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1CDD" w14:textId="77777777" w:rsidR="00E13BB8" w:rsidRDefault="00E13BB8" w:rsidP="00E13BB8">
      <w:pPr>
        <w:spacing w:line="62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</w:t>
      </w:r>
    </w:p>
    <w:p w14:paraId="559F1D61" w14:textId="77777777" w:rsidR="00E13BB8" w:rsidRDefault="00E13BB8" w:rsidP="00E13BB8">
      <w:pPr>
        <w:spacing w:line="62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保健酒业销售公司新媒体渠道产品运营商</w:t>
      </w:r>
    </w:p>
    <w:p w14:paraId="5436FCEF" w14:textId="77777777" w:rsidR="00E13BB8" w:rsidRDefault="00E13BB8" w:rsidP="00E13BB8">
      <w:pPr>
        <w:spacing w:line="62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评分标准</w:t>
      </w:r>
    </w:p>
    <w:p w14:paraId="5C924FD6" w14:textId="77777777" w:rsidR="00E13BB8" w:rsidRDefault="00E13BB8" w:rsidP="00E13BB8">
      <w:pPr>
        <w:spacing w:line="6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Style w:val="af0"/>
        <w:tblW w:w="10174" w:type="dxa"/>
        <w:jc w:val="center"/>
        <w:tblLook w:val="04A0" w:firstRow="1" w:lastRow="0" w:firstColumn="1" w:lastColumn="0" w:noHBand="0" w:noVBand="1"/>
      </w:tblPr>
      <w:tblGrid>
        <w:gridCol w:w="1980"/>
        <w:gridCol w:w="2250"/>
        <w:gridCol w:w="5066"/>
        <w:gridCol w:w="878"/>
      </w:tblGrid>
      <w:tr w:rsidR="00E13BB8" w14:paraId="550EE157" w14:textId="77777777" w:rsidTr="00B872AE">
        <w:trPr>
          <w:trHeight w:val="349"/>
          <w:jc w:val="center"/>
        </w:trPr>
        <w:tc>
          <w:tcPr>
            <w:tcW w:w="4230" w:type="dxa"/>
            <w:gridSpan w:val="2"/>
          </w:tcPr>
          <w:p w14:paraId="740DBDF9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评分项目</w:t>
            </w:r>
          </w:p>
        </w:tc>
        <w:tc>
          <w:tcPr>
            <w:tcW w:w="5066" w:type="dxa"/>
          </w:tcPr>
          <w:p w14:paraId="4E3DF59D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评分内容</w:t>
            </w:r>
          </w:p>
        </w:tc>
        <w:tc>
          <w:tcPr>
            <w:tcW w:w="878" w:type="dxa"/>
          </w:tcPr>
          <w:p w14:paraId="3A046120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分值</w:t>
            </w:r>
          </w:p>
        </w:tc>
      </w:tr>
      <w:tr w:rsidR="00E13BB8" w14:paraId="390CD98A" w14:textId="77777777" w:rsidTr="00B872AE">
        <w:trPr>
          <w:jc w:val="center"/>
        </w:trPr>
        <w:tc>
          <w:tcPr>
            <w:tcW w:w="1980" w:type="dxa"/>
            <w:vMerge w:val="restart"/>
            <w:vAlign w:val="center"/>
          </w:tcPr>
          <w:p w14:paraId="36E7A2D8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运营方案可行性</w:t>
            </w:r>
          </w:p>
          <w:p w14:paraId="6F5F02F2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（50分）</w:t>
            </w:r>
          </w:p>
        </w:tc>
        <w:tc>
          <w:tcPr>
            <w:tcW w:w="2250" w:type="dxa"/>
            <w:vAlign w:val="center"/>
          </w:tcPr>
          <w:p w14:paraId="2B00ECE2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策略创新性</w:t>
            </w:r>
          </w:p>
        </w:tc>
        <w:tc>
          <w:tcPr>
            <w:tcW w:w="5066" w:type="dxa"/>
            <w:vAlign w:val="center"/>
          </w:tcPr>
          <w:p w14:paraId="5D8C7464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1.产品定位精准度：方案需明确目标消费群体、价格带（100-500元）定位及差异化竞争优势，符合公司品牌调性（10分）。</w:t>
            </w:r>
          </w:p>
          <w:p w14:paraId="7059F572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2.营销策略创新性：包含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内容电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商、社交平台种草、直播带货等新兴渠道的整合方案，提出差异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化推广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手段（如IP联名、场景化营销）（10分）。</w:t>
            </w:r>
          </w:p>
          <w:p w14:paraId="4629FD71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3.创意内容规划：短视频、直播脚本设计新颖，具备传播爆点，能有效提升品牌曝光度（10分）。</w:t>
            </w:r>
          </w:p>
        </w:tc>
        <w:tc>
          <w:tcPr>
            <w:tcW w:w="878" w:type="dxa"/>
            <w:vAlign w:val="center"/>
          </w:tcPr>
          <w:p w14:paraId="53ECA899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30分</w:t>
            </w:r>
          </w:p>
        </w:tc>
      </w:tr>
      <w:tr w:rsidR="00E13BB8" w14:paraId="61A85EA4" w14:textId="77777777" w:rsidTr="00B872AE">
        <w:trPr>
          <w:jc w:val="center"/>
        </w:trPr>
        <w:tc>
          <w:tcPr>
            <w:tcW w:w="1980" w:type="dxa"/>
            <w:vMerge/>
            <w:vAlign w:val="center"/>
          </w:tcPr>
          <w:p w14:paraId="3D024273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1ABBFBEA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目标达成路径</w:t>
            </w:r>
          </w:p>
        </w:tc>
        <w:tc>
          <w:tcPr>
            <w:tcW w:w="5066" w:type="dxa"/>
            <w:vAlign w:val="center"/>
          </w:tcPr>
          <w:p w14:paraId="38BBF415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1.销售目标分解：对5亿元总目标按年度、季度、平台进行科学拆分，逻辑清晰（10分）。</w:t>
            </w:r>
          </w:p>
          <w:p w14:paraId="1D8FACB0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2.执行计划合理性：明确阶段任务（如产品上线、促销活动、旺季冲刺）、资源配置（人力</w:t>
            </w:r>
            <w:r>
              <w:rPr>
                <w:rFonts w:ascii="宋体" w:hAnsi="宋体" w:cs="仿宋_GB2312" w:hint="eastAsia"/>
                <w:sz w:val="24"/>
              </w:rPr>
              <w:lastRenderedPageBreak/>
              <w:t>/资金）及关键节点把控（10分）。</w:t>
            </w:r>
          </w:p>
        </w:tc>
        <w:tc>
          <w:tcPr>
            <w:tcW w:w="878" w:type="dxa"/>
            <w:vAlign w:val="center"/>
          </w:tcPr>
          <w:p w14:paraId="2BE0945C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lastRenderedPageBreak/>
              <w:t>20分</w:t>
            </w:r>
          </w:p>
        </w:tc>
      </w:tr>
      <w:tr w:rsidR="00E13BB8" w14:paraId="7916849D" w14:textId="77777777" w:rsidTr="00B872AE">
        <w:trPr>
          <w:jc w:val="center"/>
        </w:trPr>
        <w:tc>
          <w:tcPr>
            <w:tcW w:w="1980" w:type="dxa"/>
            <w:vMerge w:val="restart"/>
            <w:vAlign w:val="center"/>
          </w:tcPr>
          <w:p w14:paraId="1343B5E3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团队能力</w:t>
            </w:r>
          </w:p>
          <w:p w14:paraId="27A5860E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（30分）</w:t>
            </w:r>
          </w:p>
        </w:tc>
        <w:tc>
          <w:tcPr>
            <w:tcW w:w="2250" w:type="dxa"/>
            <w:vAlign w:val="center"/>
          </w:tcPr>
          <w:p w14:paraId="14149098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过往案例</w:t>
            </w:r>
          </w:p>
        </w:tc>
        <w:tc>
          <w:tcPr>
            <w:tcW w:w="5066" w:type="dxa"/>
            <w:vAlign w:val="center"/>
          </w:tcPr>
          <w:p w14:paraId="73FBD1F6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1.酒类线上运营经验：提供近2年（2023-2024年）100-500元价格带酒类产品运营案例，单平台年销售额≥2000万元（每案例5分，最高15分）。</w:t>
            </w:r>
          </w:p>
          <w:p w14:paraId="1EB2B3CB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2.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爆款打造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能力：近2年主导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单品年销售额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≥1000万元或日成交额破100万元案例（5分）。</w:t>
            </w:r>
          </w:p>
        </w:tc>
        <w:tc>
          <w:tcPr>
            <w:tcW w:w="878" w:type="dxa"/>
            <w:vAlign w:val="center"/>
          </w:tcPr>
          <w:p w14:paraId="48A83C1A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20分</w:t>
            </w:r>
          </w:p>
        </w:tc>
      </w:tr>
      <w:tr w:rsidR="00E13BB8" w14:paraId="18D54C34" w14:textId="77777777" w:rsidTr="00B872AE">
        <w:trPr>
          <w:jc w:val="center"/>
        </w:trPr>
        <w:tc>
          <w:tcPr>
            <w:tcW w:w="1980" w:type="dxa"/>
            <w:vMerge/>
            <w:vAlign w:val="center"/>
          </w:tcPr>
          <w:p w14:paraId="6FEA6CB3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0F58FE00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资源整合能力</w:t>
            </w:r>
          </w:p>
        </w:tc>
        <w:tc>
          <w:tcPr>
            <w:tcW w:w="5066" w:type="dxa"/>
            <w:vAlign w:val="center"/>
          </w:tcPr>
          <w:p w14:paraId="6414F9EC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1.平台资源：与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主流电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商平台（京东、天猫、拼多多、抖音、快手、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微信视频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号等）建立深度合作，具备流量扶持、活动资源获取能力（5分）。</w:t>
            </w:r>
          </w:p>
          <w:p w14:paraId="13C4CE38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2.跨界资源：拥有KOL、MCN机构、媒体等合作资源库，能快速启动品牌联动（5分）。</w:t>
            </w:r>
          </w:p>
        </w:tc>
        <w:tc>
          <w:tcPr>
            <w:tcW w:w="878" w:type="dxa"/>
            <w:vAlign w:val="center"/>
          </w:tcPr>
          <w:p w14:paraId="0027FB03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10分</w:t>
            </w:r>
          </w:p>
        </w:tc>
      </w:tr>
      <w:tr w:rsidR="00E13BB8" w14:paraId="4FF15510" w14:textId="77777777" w:rsidTr="00B872AE">
        <w:trPr>
          <w:jc w:val="center"/>
        </w:trPr>
        <w:tc>
          <w:tcPr>
            <w:tcW w:w="1980" w:type="dxa"/>
            <w:vMerge w:val="restart"/>
            <w:vAlign w:val="center"/>
          </w:tcPr>
          <w:p w14:paraId="49D91D84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财务实力</w:t>
            </w:r>
          </w:p>
          <w:p w14:paraId="294E22C2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（10分）</w:t>
            </w:r>
          </w:p>
        </w:tc>
        <w:tc>
          <w:tcPr>
            <w:tcW w:w="2250" w:type="dxa"/>
            <w:vAlign w:val="center"/>
          </w:tcPr>
          <w:p w14:paraId="3598354F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资金保障</w:t>
            </w:r>
          </w:p>
        </w:tc>
        <w:tc>
          <w:tcPr>
            <w:tcW w:w="5066" w:type="dxa"/>
            <w:vAlign w:val="center"/>
          </w:tcPr>
          <w:p w14:paraId="2B41E075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1.注册资本≥100万元（1分）；近2年主营业务年收入≥2000万元（1分）。</w:t>
            </w:r>
          </w:p>
          <w:p w14:paraId="194CAA4B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2.流动资金≥2000万元（提供银行流水或审计报告，5分）。</w:t>
            </w:r>
          </w:p>
        </w:tc>
        <w:tc>
          <w:tcPr>
            <w:tcW w:w="878" w:type="dxa"/>
            <w:vAlign w:val="center"/>
          </w:tcPr>
          <w:p w14:paraId="2D2DC528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7分</w:t>
            </w:r>
          </w:p>
        </w:tc>
      </w:tr>
      <w:tr w:rsidR="00E13BB8" w14:paraId="1F1A4618" w14:textId="77777777" w:rsidTr="00B872AE">
        <w:trPr>
          <w:jc w:val="center"/>
        </w:trPr>
        <w:tc>
          <w:tcPr>
            <w:tcW w:w="1980" w:type="dxa"/>
            <w:vMerge/>
            <w:vAlign w:val="center"/>
          </w:tcPr>
          <w:p w14:paraId="7859363A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11825319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抗风险能力</w:t>
            </w:r>
          </w:p>
        </w:tc>
        <w:tc>
          <w:tcPr>
            <w:tcW w:w="5066" w:type="dxa"/>
            <w:vAlign w:val="center"/>
          </w:tcPr>
          <w:p w14:paraId="4FBA9BA8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资产负债率≤50%（2分）；具备风险应对机制（如备用资金池、保险覆盖）（1分）。</w:t>
            </w:r>
          </w:p>
        </w:tc>
        <w:tc>
          <w:tcPr>
            <w:tcW w:w="878" w:type="dxa"/>
            <w:vAlign w:val="center"/>
          </w:tcPr>
          <w:p w14:paraId="44F25100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3分</w:t>
            </w:r>
          </w:p>
        </w:tc>
      </w:tr>
      <w:tr w:rsidR="00E13BB8" w14:paraId="5F74BFA9" w14:textId="77777777" w:rsidTr="00B872AE">
        <w:trPr>
          <w:jc w:val="center"/>
        </w:trPr>
        <w:tc>
          <w:tcPr>
            <w:tcW w:w="1980" w:type="dxa"/>
            <w:vAlign w:val="center"/>
          </w:tcPr>
          <w:p w14:paraId="4DFFB912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lastRenderedPageBreak/>
              <w:t>应急响应</w:t>
            </w:r>
          </w:p>
          <w:p w14:paraId="666BC3C6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（10分）</w:t>
            </w:r>
          </w:p>
        </w:tc>
        <w:tc>
          <w:tcPr>
            <w:tcW w:w="2250" w:type="dxa"/>
            <w:vAlign w:val="center"/>
          </w:tcPr>
          <w:p w14:paraId="4F4273C5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应急响应</w:t>
            </w:r>
          </w:p>
        </w:tc>
        <w:tc>
          <w:tcPr>
            <w:tcW w:w="5066" w:type="dxa"/>
            <w:vAlign w:val="center"/>
          </w:tcPr>
          <w:p w14:paraId="43603B89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1.风险识别全面性：覆盖产品质量、消费者投诉、品牌争议等场景（3分）。</w:t>
            </w:r>
          </w:p>
          <w:p w14:paraId="5DD8D0FB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2.响应机制时效性：明确24小时应急小组、分级响应流程（如负面评论48小时内处理）（4分）。</w:t>
            </w:r>
          </w:p>
          <w:p w14:paraId="61D621B2" w14:textId="77777777" w:rsidR="00E13BB8" w:rsidRDefault="00E13BB8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3.公关措施有效性：提供过往危机公关成功案例（如舆情逆转、品牌形象修复）（3分）。</w:t>
            </w:r>
          </w:p>
        </w:tc>
        <w:tc>
          <w:tcPr>
            <w:tcW w:w="878" w:type="dxa"/>
            <w:vAlign w:val="center"/>
          </w:tcPr>
          <w:p w14:paraId="6ED794CF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10分</w:t>
            </w:r>
          </w:p>
        </w:tc>
      </w:tr>
      <w:tr w:rsidR="00E13BB8" w14:paraId="06385226" w14:textId="77777777" w:rsidTr="00B872AE">
        <w:trPr>
          <w:jc w:val="center"/>
        </w:trPr>
        <w:tc>
          <w:tcPr>
            <w:tcW w:w="9296" w:type="dxa"/>
            <w:gridSpan w:val="3"/>
            <w:vAlign w:val="center"/>
          </w:tcPr>
          <w:p w14:paraId="1CE996FB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总分</w:t>
            </w:r>
          </w:p>
        </w:tc>
        <w:tc>
          <w:tcPr>
            <w:tcW w:w="878" w:type="dxa"/>
            <w:vAlign w:val="center"/>
          </w:tcPr>
          <w:p w14:paraId="4851D3D4" w14:textId="77777777" w:rsidR="00E13BB8" w:rsidRDefault="00E13BB8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100分</w:t>
            </w:r>
          </w:p>
        </w:tc>
      </w:tr>
    </w:tbl>
    <w:p w14:paraId="39B41F06" w14:textId="77777777" w:rsidR="00E13BB8" w:rsidRDefault="00E13BB8" w:rsidP="00E13BB8">
      <w:pPr>
        <w:spacing w:line="62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评分说明：</w:t>
      </w:r>
    </w:p>
    <w:p w14:paraId="4E16EAE4" w14:textId="77777777" w:rsidR="00E13BB8" w:rsidRDefault="00E13BB8" w:rsidP="00E13BB8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所有证明材料（合同、财务报表、终端名单）需加盖公章，未提供或材料不完整则对应项不得分。</w:t>
      </w:r>
    </w:p>
    <w:p w14:paraId="603E1221" w14:textId="77777777" w:rsidR="00E13BB8" w:rsidRDefault="00E13BB8" w:rsidP="00E13BB8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总分100分，按得分排名确定入围资格；得分相同者优先考虑运营方案可行性及团队能力。</w:t>
      </w:r>
    </w:p>
    <w:p w14:paraId="484A6C02" w14:textId="77777777" w:rsidR="00E13BB8" w:rsidRDefault="00E13BB8" w:rsidP="00E13BB8">
      <w:pPr>
        <w:spacing w:line="6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Hlk195260382"/>
      <w:r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以上评分项目除财务实力外如涉及到意向</w:t>
      </w:r>
      <w:r>
        <w:rPr>
          <w:rFonts w:ascii="仿宋_GB2312" w:eastAsia="仿宋_GB2312" w:hAnsi="黑体" w:cs="仿宋_GB2312" w:hint="eastAsia"/>
          <w:sz w:val="32"/>
          <w:szCs w:val="32"/>
        </w:rPr>
        <w:t>运营商</w:t>
      </w:r>
      <w:r>
        <w:rPr>
          <w:rFonts w:ascii="仿宋_GB2312" w:eastAsia="仿宋_GB2312" w:hAnsi="仿宋_GB2312" w:cs="仿宋_GB2312" w:hint="eastAsia"/>
          <w:sz w:val="32"/>
          <w:szCs w:val="32"/>
        </w:rPr>
        <w:t>联合体业务，可以使用联合体相关证明材料，但需提供关联证明。</w:t>
      </w:r>
      <w:bookmarkEnd w:id="0"/>
    </w:p>
    <w:p w14:paraId="701A2691" w14:textId="77777777" w:rsidR="00E13BB8" w:rsidRPr="00E13BB8" w:rsidRDefault="00E13BB8"/>
    <w:sectPr w:rsidR="00E13BB8" w:rsidRPr="00E13BB8" w:rsidSect="00E13BB8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eastAsia="宋体" w:hAnsi="宋体"/>
        <w:sz w:val="28"/>
        <w:szCs w:val="28"/>
      </w:rPr>
      <w:id w:val="1633061095"/>
      <w:docPartObj>
        <w:docPartGallery w:val="AutoText"/>
      </w:docPartObj>
    </w:sdtPr>
    <w:sdtContent>
      <w:p w14:paraId="6A1E5168" w14:textId="77777777" w:rsidR="00000000" w:rsidRDefault="00000000">
        <w:pPr>
          <w:pStyle w:val="ae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eastAsia="宋体" w:hAnsi="宋体"/>
        <w:sz w:val="28"/>
        <w:szCs w:val="28"/>
      </w:rPr>
      <w:id w:val="28766002"/>
      <w:docPartObj>
        <w:docPartGallery w:val="AutoText"/>
      </w:docPartObj>
    </w:sdtPr>
    <w:sdtContent>
      <w:p w14:paraId="50A744C2" w14:textId="77777777" w:rsidR="00000000" w:rsidRDefault="00000000">
        <w:pPr>
          <w:pStyle w:val="ae"/>
          <w:jc w:val="right"/>
          <w:rPr>
            <w:rFonts w:ascii="宋体" w:eastAsia="宋体" w:hAnsi="宋体" w:hint="eastAsia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- 2 -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B8"/>
    <w:rsid w:val="00A17F60"/>
    <w:rsid w:val="00E1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CBD5"/>
  <w15:chartTrackingRefBased/>
  <w15:docId w15:val="{8C237173-B1AC-4E24-8E3B-B681CEA3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BB8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3BB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B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B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B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B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B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B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B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B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B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1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B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13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BB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13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BB8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13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13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BB8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E1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E13BB8"/>
    <w:rPr>
      <w:sz w:val="18"/>
      <w:szCs w:val="18"/>
      <w14:ligatures w14:val="none"/>
    </w:rPr>
  </w:style>
  <w:style w:type="table" w:styleId="af0">
    <w:name w:val="Table Grid"/>
    <w:basedOn w:val="a1"/>
    <w:uiPriority w:val="59"/>
    <w:qFormat/>
    <w:rsid w:val="00E13BB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555</Characters>
  <Application>Microsoft Office Word</Application>
  <DocSecurity>0</DocSecurity>
  <Lines>46</Lines>
  <Paragraphs>51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多苗 张</dc:creator>
  <cp:keywords/>
  <dc:description/>
  <cp:lastModifiedBy>多苗 张</cp:lastModifiedBy>
  <cp:revision>1</cp:revision>
  <dcterms:created xsi:type="dcterms:W3CDTF">2025-04-16T05:17:00Z</dcterms:created>
  <dcterms:modified xsi:type="dcterms:W3CDTF">2025-04-16T05:18:00Z</dcterms:modified>
</cp:coreProperties>
</file>