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90DD3" w14:textId="77777777" w:rsidR="000A6C5F" w:rsidRPr="00507E78" w:rsidRDefault="000A6C5F" w:rsidP="000A6C5F">
      <w:pPr>
        <w:spacing w:line="620" w:lineRule="exact"/>
        <w:jc w:val="left"/>
        <w:rPr>
          <w:rFonts w:ascii="黑体" w:eastAsia="黑体" w:hAnsi="黑体" w:cs="仿宋_GB2312" w:hint="eastAsia"/>
          <w:sz w:val="32"/>
          <w:szCs w:val="32"/>
        </w:rPr>
      </w:pPr>
      <w:r w:rsidRPr="00507E78">
        <w:rPr>
          <w:rFonts w:ascii="黑体" w:eastAsia="黑体" w:hAnsi="黑体" w:cs="仿宋_GB2312" w:hint="eastAsia"/>
          <w:sz w:val="32"/>
          <w:szCs w:val="32"/>
        </w:rPr>
        <w:t>附件3</w:t>
      </w:r>
    </w:p>
    <w:p w14:paraId="26140AD5" w14:textId="77777777" w:rsidR="000A6C5F" w:rsidRDefault="000A6C5F" w:rsidP="000A6C5F">
      <w:pPr>
        <w:spacing w:line="620" w:lineRule="exact"/>
        <w:jc w:val="center"/>
        <w:rPr>
          <w:rFonts w:ascii="黑体" w:eastAsia="黑体" w:hAnsi="黑体" w:cs="仿宋_GB2312" w:hint="eastAsia"/>
          <w:sz w:val="44"/>
          <w:szCs w:val="44"/>
        </w:rPr>
      </w:pPr>
      <w:bookmarkStart w:id="0" w:name="_Hlk195095016"/>
      <w:r w:rsidRPr="006D41CD">
        <w:rPr>
          <w:rFonts w:ascii="黑体" w:eastAsia="黑体" w:hAnsi="黑体" w:cs="仿宋_GB2312" w:hint="eastAsia"/>
          <w:sz w:val="44"/>
          <w:szCs w:val="44"/>
        </w:rPr>
        <w:t>保健酒业</w:t>
      </w:r>
      <w:r>
        <w:rPr>
          <w:rFonts w:ascii="黑体" w:eastAsia="黑体" w:hAnsi="黑体" w:cs="仿宋_GB2312" w:hint="eastAsia"/>
          <w:sz w:val="44"/>
          <w:szCs w:val="44"/>
        </w:rPr>
        <w:t>销售公司餐饮</w:t>
      </w:r>
      <w:r w:rsidRPr="006D41CD">
        <w:rPr>
          <w:rFonts w:ascii="黑体" w:eastAsia="黑体" w:hAnsi="黑体" w:cs="仿宋_GB2312" w:hint="eastAsia"/>
          <w:sz w:val="44"/>
          <w:szCs w:val="44"/>
        </w:rPr>
        <w:t>渠道产品运营商</w:t>
      </w:r>
    </w:p>
    <w:p w14:paraId="69F0432D" w14:textId="77777777" w:rsidR="000A6C5F" w:rsidRPr="006D41CD" w:rsidRDefault="000A6C5F" w:rsidP="000A6C5F">
      <w:pPr>
        <w:spacing w:line="620" w:lineRule="exact"/>
        <w:jc w:val="center"/>
        <w:rPr>
          <w:rFonts w:ascii="黑体" w:eastAsia="黑体" w:hAnsi="黑体" w:cs="仿宋_GB2312" w:hint="eastAsia"/>
          <w:sz w:val="44"/>
          <w:szCs w:val="44"/>
        </w:rPr>
      </w:pPr>
      <w:r>
        <w:rPr>
          <w:rFonts w:ascii="黑体" w:eastAsia="黑体" w:hAnsi="黑体" w:cs="仿宋_GB2312" w:hint="eastAsia"/>
          <w:sz w:val="44"/>
          <w:szCs w:val="44"/>
        </w:rPr>
        <w:t>评分标准</w:t>
      </w:r>
    </w:p>
    <w:p w14:paraId="414DFF39" w14:textId="77777777" w:rsidR="000A6C5F" w:rsidRDefault="000A6C5F" w:rsidP="000A6C5F">
      <w:pPr>
        <w:spacing w:line="62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tbl>
      <w:tblPr>
        <w:tblStyle w:val="af0"/>
        <w:tblW w:w="10174" w:type="dxa"/>
        <w:jc w:val="center"/>
        <w:tblLook w:val="04A0" w:firstRow="1" w:lastRow="0" w:firstColumn="1" w:lastColumn="0" w:noHBand="0" w:noVBand="1"/>
      </w:tblPr>
      <w:tblGrid>
        <w:gridCol w:w="1980"/>
        <w:gridCol w:w="2250"/>
        <w:gridCol w:w="5066"/>
        <w:gridCol w:w="878"/>
      </w:tblGrid>
      <w:tr w:rsidR="000A6C5F" w14:paraId="54A4EDD9" w14:textId="77777777" w:rsidTr="00B872AE">
        <w:trPr>
          <w:trHeight w:val="349"/>
          <w:jc w:val="center"/>
        </w:trPr>
        <w:tc>
          <w:tcPr>
            <w:tcW w:w="4230" w:type="dxa"/>
            <w:gridSpan w:val="2"/>
          </w:tcPr>
          <w:p w14:paraId="6844FA6E" w14:textId="77777777" w:rsidR="000A6C5F" w:rsidRDefault="000A6C5F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  <w:bookmarkStart w:id="1" w:name="_Hlk195260899"/>
            <w:r>
              <w:rPr>
                <w:rFonts w:ascii="宋体" w:hAnsi="宋体" w:cs="仿宋_GB2312" w:hint="eastAsia"/>
                <w:sz w:val="24"/>
              </w:rPr>
              <w:t>评分项目</w:t>
            </w:r>
          </w:p>
        </w:tc>
        <w:tc>
          <w:tcPr>
            <w:tcW w:w="5066" w:type="dxa"/>
          </w:tcPr>
          <w:p w14:paraId="39484E2A" w14:textId="77777777" w:rsidR="000A6C5F" w:rsidRDefault="000A6C5F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评分内容</w:t>
            </w:r>
          </w:p>
        </w:tc>
        <w:tc>
          <w:tcPr>
            <w:tcW w:w="878" w:type="dxa"/>
          </w:tcPr>
          <w:p w14:paraId="25EB72EE" w14:textId="77777777" w:rsidR="000A6C5F" w:rsidRDefault="000A6C5F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分值</w:t>
            </w:r>
          </w:p>
        </w:tc>
      </w:tr>
      <w:tr w:rsidR="000A6C5F" w14:paraId="6C6D3810" w14:textId="77777777" w:rsidTr="00B872AE">
        <w:trPr>
          <w:jc w:val="center"/>
        </w:trPr>
        <w:tc>
          <w:tcPr>
            <w:tcW w:w="1980" w:type="dxa"/>
            <w:vMerge w:val="restart"/>
            <w:vAlign w:val="center"/>
          </w:tcPr>
          <w:p w14:paraId="5645926B" w14:textId="77777777" w:rsidR="000A6C5F" w:rsidRDefault="000A6C5F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 w:rsidRPr="00107553">
              <w:rPr>
                <w:rFonts w:ascii="宋体" w:hAnsi="宋体" w:cs="仿宋_GB2312" w:hint="eastAsia"/>
                <w:sz w:val="24"/>
              </w:rPr>
              <w:t>运营方案可行性</w:t>
            </w:r>
          </w:p>
          <w:p w14:paraId="460F04FD" w14:textId="77777777" w:rsidR="000A6C5F" w:rsidRDefault="000A6C5F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 w:rsidRPr="00107553">
              <w:rPr>
                <w:rFonts w:ascii="宋体" w:hAnsi="宋体" w:cs="仿宋_GB2312" w:hint="eastAsia"/>
                <w:sz w:val="24"/>
              </w:rPr>
              <w:t>（50分）</w:t>
            </w:r>
          </w:p>
        </w:tc>
        <w:tc>
          <w:tcPr>
            <w:tcW w:w="2250" w:type="dxa"/>
            <w:vAlign w:val="center"/>
          </w:tcPr>
          <w:p w14:paraId="493F29E3" w14:textId="77777777" w:rsidR="000A6C5F" w:rsidRDefault="000A6C5F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 w:rsidRPr="00107553">
              <w:rPr>
                <w:rFonts w:ascii="宋体" w:hAnsi="宋体" w:cs="仿宋_GB2312" w:hint="eastAsia"/>
                <w:sz w:val="24"/>
              </w:rPr>
              <w:t>策略创新性</w:t>
            </w:r>
          </w:p>
        </w:tc>
        <w:tc>
          <w:tcPr>
            <w:tcW w:w="5066" w:type="dxa"/>
            <w:vAlign w:val="center"/>
          </w:tcPr>
          <w:p w14:paraId="1736CA5A" w14:textId="77777777" w:rsidR="000A6C5F" w:rsidRPr="00107553" w:rsidRDefault="000A6C5F" w:rsidP="00B872AE">
            <w:pPr>
              <w:spacing w:line="620" w:lineRule="exact"/>
              <w:jc w:val="left"/>
              <w:rPr>
                <w:rFonts w:ascii="宋体" w:hAnsi="宋体" w:cs="仿宋_GB2312" w:hint="eastAsia"/>
                <w:sz w:val="24"/>
              </w:rPr>
            </w:pPr>
            <w:r w:rsidRPr="00107553">
              <w:rPr>
                <w:rFonts w:ascii="宋体" w:hAnsi="宋体" w:cs="仿宋_GB2312" w:hint="eastAsia"/>
                <w:sz w:val="24"/>
              </w:rPr>
              <w:t>1.场景化产品定位：方案需精准匹配餐饮场景产品需求（如宴席、佐餐、礼品场景），明确目标消费群体与价格体系（10分）。</w:t>
            </w:r>
          </w:p>
          <w:p w14:paraId="2BFD8CDA" w14:textId="77777777" w:rsidR="000A6C5F" w:rsidRPr="00107553" w:rsidRDefault="000A6C5F" w:rsidP="00B872AE">
            <w:pPr>
              <w:spacing w:line="620" w:lineRule="exact"/>
              <w:jc w:val="left"/>
              <w:rPr>
                <w:rFonts w:ascii="宋体" w:hAnsi="宋体" w:cs="仿宋_GB2312" w:hint="eastAsia"/>
                <w:sz w:val="24"/>
              </w:rPr>
            </w:pPr>
            <w:r w:rsidRPr="00107553">
              <w:rPr>
                <w:rFonts w:ascii="宋体" w:hAnsi="宋体" w:cs="仿宋_GB2312" w:hint="eastAsia"/>
                <w:sz w:val="24"/>
              </w:rPr>
              <w:t>2.促销活动创新性：提出差异化促销策略（如餐饮终端联合推广、主题品鉴会、节日营销活动），增强产品终端动销能力（10分）。</w:t>
            </w:r>
          </w:p>
          <w:p w14:paraId="39115CD7" w14:textId="77777777" w:rsidR="000A6C5F" w:rsidRPr="00107553" w:rsidRDefault="000A6C5F" w:rsidP="00B872AE">
            <w:pPr>
              <w:spacing w:line="620" w:lineRule="exact"/>
              <w:jc w:val="left"/>
              <w:rPr>
                <w:rFonts w:ascii="宋体" w:hAnsi="宋体" w:cs="仿宋_GB2312" w:hint="eastAsia"/>
                <w:sz w:val="24"/>
              </w:rPr>
            </w:pPr>
            <w:r w:rsidRPr="00107553">
              <w:rPr>
                <w:rFonts w:ascii="宋体" w:hAnsi="宋体" w:cs="仿宋_GB2312" w:hint="eastAsia"/>
                <w:sz w:val="24"/>
              </w:rPr>
              <w:t>3.品牌联动能力：设计餐饮渠道专</w:t>
            </w:r>
            <w:proofErr w:type="gramStart"/>
            <w:r w:rsidRPr="00107553">
              <w:rPr>
                <w:rFonts w:ascii="宋体" w:hAnsi="宋体" w:cs="仿宋_GB2312" w:hint="eastAsia"/>
                <w:sz w:val="24"/>
              </w:rPr>
              <w:t>属品牌</w:t>
            </w:r>
            <w:proofErr w:type="gramEnd"/>
            <w:r w:rsidRPr="00107553">
              <w:rPr>
                <w:rFonts w:ascii="宋体" w:hAnsi="宋体" w:cs="仿宋_GB2312" w:hint="eastAsia"/>
                <w:sz w:val="24"/>
              </w:rPr>
              <w:t>露出方案（如菜单植入、店招合作），提升品牌渗透率（10分）。</w:t>
            </w:r>
          </w:p>
        </w:tc>
        <w:tc>
          <w:tcPr>
            <w:tcW w:w="878" w:type="dxa"/>
            <w:vAlign w:val="center"/>
          </w:tcPr>
          <w:p w14:paraId="6A236F2E" w14:textId="77777777" w:rsidR="000A6C5F" w:rsidRDefault="000A6C5F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30分</w:t>
            </w:r>
          </w:p>
        </w:tc>
      </w:tr>
      <w:tr w:rsidR="000A6C5F" w14:paraId="78465385" w14:textId="77777777" w:rsidTr="00B872AE">
        <w:trPr>
          <w:jc w:val="center"/>
        </w:trPr>
        <w:tc>
          <w:tcPr>
            <w:tcW w:w="1980" w:type="dxa"/>
            <w:vMerge/>
            <w:vAlign w:val="center"/>
          </w:tcPr>
          <w:p w14:paraId="350C9D6C" w14:textId="77777777" w:rsidR="000A6C5F" w:rsidRDefault="000A6C5F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2250" w:type="dxa"/>
            <w:vAlign w:val="center"/>
          </w:tcPr>
          <w:p w14:paraId="40000962" w14:textId="77777777" w:rsidR="000A6C5F" w:rsidRDefault="000A6C5F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 w:rsidRPr="00107553">
              <w:rPr>
                <w:rFonts w:ascii="宋体" w:hAnsi="宋体" w:cs="仿宋_GB2312" w:hint="eastAsia"/>
                <w:sz w:val="24"/>
              </w:rPr>
              <w:t>终端动销保障措施</w:t>
            </w:r>
          </w:p>
        </w:tc>
        <w:tc>
          <w:tcPr>
            <w:tcW w:w="5066" w:type="dxa"/>
            <w:vAlign w:val="center"/>
          </w:tcPr>
          <w:p w14:paraId="5C74C393" w14:textId="77777777" w:rsidR="000A6C5F" w:rsidRPr="00107553" w:rsidRDefault="000A6C5F" w:rsidP="00B872AE">
            <w:pPr>
              <w:spacing w:line="620" w:lineRule="exact"/>
              <w:jc w:val="left"/>
              <w:rPr>
                <w:rFonts w:ascii="宋体" w:hAnsi="宋体" w:cs="仿宋_GB2312" w:hint="eastAsia"/>
                <w:sz w:val="24"/>
              </w:rPr>
            </w:pPr>
            <w:r w:rsidRPr="00107553">
              <w:rPr>
                <w:rFonts w:ascii="宋体" w:hAnsi="宋体" w:cs="仿宋_GB2312" w:hint="eastAsia"/>
                <w:sz w:val="24"/>
              </w:rPr>
              <w:t>1.销售目标分解：对3亿元总目标按年度、季度、区域进行科学拆分，逻辑清晰（7分）。</w:t>
            </w:r>
          </w:p>
          <w:p w14:paraId="067FC97B" w14:textId="77777777" w:rsidR="000A6C5F" w:rsidRPr="00107553" w:rsidRDefault="000A6C5F" w:rsidP="00B872AE">
            <w:pPr>
              <w:spacing w:line="620" w:lineRule="exact"/>
              <w:jc w:val="left"/>
              <w:rPr>
                <w:rFonts w:ascii="宋体" w:hAnsi="宋体" w:cs="仿宋_GB2312" w:hint="eastAsia"/>
                <w:sz w:val="24"/>
              </w:rPr>
            </w:pPr>
            <w:r w:rsidRPr="00107553">
              <w:rPr>
                <w:rFonts w:ascii="宋体" w:hAnsi="宋体" w:cs="仿宋_GB2312" w:hint="eastAsia"/>
                <w:sz w:val="24"/>
              </w:rPr>
              <w:t>2.铺货计划：明确全国1500家终端的分阶段铺货目标（按区域、餐饮类型分解），逻辑清晰（8分）。</w:t>
            </w:r>
          </w:p>
          <w:p w14:paraId="6F611673" w14:textId="77777777" w:rsidR="000A6C5F" w:rsidRPr="00107553" w:rsidRDefault="000A6C5F" w:rsidP="00B872AE">
            <w:pPr>
              <w:spacing w:line="620" w:lineRule="exact"/>
              <w:jc w:val="left"/>
              <w:rPr>
                <w:rFonts w:ascii="宋体" w:hAnsi="宋体" w:cs="仿宋_GB2312" w:hint="eastAsia"/>
                <w:sz w:val="24"/>
              </w:rPr>
            </w:pPr>
            <w:r w:rsidRPr="00107553">
              <w:rPr>
                <w:rFonts w:ascii="宋体" w:hAnsi="宋体" w:cs="仿宋_GB2312" w:hint="eastAsia"/>
                <w:sz w:val="24"/>
              </w:rPr>
              <w:t>3.动销支持：制定终端陈列标准、促销员培训</w:t>
            </w:r>
            <w:r w:rsidRPr="00107553">
              <w:rPr>
                <w:rFonts w:ascii="宋体" w:hAnsi="宋体" w:cs="仿宋_GB2312" w:hint="eastAsia"/>
                <w:sz w:val="24"/>
              </w:rPr>
              <w:lastRenderedPageBreak/>
              <w:t>计划、消费者互动活动，确保动销率≥50%（5分）。</w:t>
            </w:r>
          </w:p>
        </w:tc>
        <w:tc>
          <w:tcPr>
            <w:tcW w:w="878" w:type="dxa"/>
            <w:vAlign w:val="center"/>
          </w:tcPr>
          <w:p w14:paraId="7AA71E67" w14:textId="77777777" w:rsidR="000A6C5F" w:rsidRDefault="000A6C5F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lastRenderedPageBreak/>
              <w:t>20分</w:t>
            </w:r>
          </w:p>
        </w:tc>
      </w:tr>
      <w:tr w:rsidR="000A6C5F" w14:paraId="40655DAA" w14:textId="77777777" w:rsidTr="00B872AE">
        <w:trPr>
          <w:jc w:val="center"/>
        </w:trPr>
        <w:tc>
          <w:tcPr>
            <w:tcW w:w="1980" w:type="dxa"/>
            <w:vMerge w:val="restart"/>
            <w:vAlign w:val="center"/>
          </w:tcPr>
          <w:p w14:paraId="3CFF0A21" w14:textId="77777777" w:rsidR="000A6C5F" w:rsidRDefault="000A6C5F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 w:rsidRPr="00E32394">
              <w:rPr>
                <w:rFonts w:ascii="宋体" w:hAnsi="宋体" w:cs="仿宋_GB2312" w:hint="eastAsia"/>
                <w:sz w:val="24"/>
              </w:rPr>
              <w:t>渠道资源</w:t>
            </w:r>
          </w:p>
          <w:p w14:paraId="1F3474B9" w14:textId="77777777" w:rsidR="000A6C5F" w:rsidRDefault="000A6C5F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 w:rsidRPr="00E32394">
              <w:rPr>
                <w:rFonts w:ascii="宋体" w:hAnsi="宋体" w:cs="仿宋_GB2312" w:hint="eastAsia"/>
                <w:sz w:val="24"/>
              </w:rPr>
              <w:t>（30分）</w:t>
            </w:r>
          </w:p>
        </w:tc>
        <w:tc>
          <w:tcPr>
            <w:tcW w:w="2250" w:type="dxa"/>
            <w:vAlign w:val="center"/>
          </w:tcPr>
          <w:p w14:paraId="3A6EA3CA" w14:textId="77777777" w:rsidR="000A6C5F" w:rsidRPr="00107553" w:rsidRDefault="000A6C5F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 w:rsidRPr="00E32394">
              <w:rPr>
                <w:rFonts w:ascii="宋体" w:hAnsi="宋体" w:cs="仿宋_GB2312" w:hint="eastAsia"/>
                <w:sz w:val="24"/>
              </w:rPr>
              <w:t>终端覆盖广度</w:t>
            </w:r>
          </w:p>
        </w:tc>
        <w:tc>
          <w:tcPr>
            <w:tcW w:w="5066" w:type="dxa"/>
            <w:vAlign w:val="center"/>
          </w:tcPr>
          <w:p w14:paraId="418E5A45" w14:textId="77777777" w:rsidR="000A6C5F" w:rsidRPr="00E32394" w:rsidRDefault="000A6C5F" w:rsidP="00B872AE">
            <w:pPr>
              <w:spacing w:line="620" w:lineRule="exact"/>
              <w:jc w:val="left"/>
              <w:rPr>
                <w:rFonts w:ascii="宋体" w:hAnsi="宋体" w:cs="仿宋_GB2312" w:hint="eastAsia"/>
                <w:sz w:val="24"/>
              </w:rPr>
            </w:pPr>
            <w:r w:rsidRPr="00E32394">
              <w:rPr>
                <w:rFonts w:ascii="宋体" w:hAnsi="宋体" w:cs="仿宋_GB2312" w:hint="eastAsia"/>
                <w:sz w:val="24"/>
              </w:rPr>
              <w:t>1.合作网络规模：现有合作餐饮终端≥200家（需提供合作名单或合同，15分）。</w:t>
            </w:r>
          </w:p>
          <w:p w14:paraId="0D29D366" w14:textId="77777777" w:rsidR="000A6C5F" w:rsidRPr="00E32394" w:rsidRDefault="000A6C5F" w:rsidP="00B872AE">
            <w:pPr>
              <w:spacing w:line="620" w:lineRule="exact"/>
              <w:jc w:val="left"/>
              <w:rPr>
                <w:rFonts w:ascii="宋体" w:hAnsi="宋体" w:cs="仿宋_GB2312" w:hint="eastAsia"/>
                <w:sz w:val="24"/>
              </w:rPr>
            </w:pPr>
            <w:r w:rsidRPr="00E32394">
              <w:rPr>
                <w:rFonts w:ascii="宋体" w:hAnsi="宋体" w:cs="仿宋_GB2312" w:hint="eastAsia"/>
                <w:sz w:val="24"/>
              </w:rPr>
              <w:t>2.区域覆盖能力：覆盖一线/新一线城市≥2个，二三线城市≥3个（5分）。</w:t>
            </w:r>
          </w:p>
        </w:tc>
        <w:tc>
          <w:tcPr>
            <w:tcW w:w="878" w:type="dxa"/>
            <w:vAlign w:val="center"/>
          </w:tcPr>
          <w:p w14:paraId="189FAABA" w14:textId="77777777" w:rsidR="000A6C5F" w:rsidRDefault="000A6C5F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20分</w:t>
            </w:r>
          </w:p>
        </w:tc>
      </w:tr>
      <w:tr w:rsidR="000A6C5F" w14:paraId="45BB6F3A" w14:textId="77777777" w:rsidTr="00B872AE">
        <w:trPr>
          <w:jc w:val="center"/>
        </w:trPr>
        <w:tc>
          <w:tcPr>
            <w:tcW w:w="1980" w:type="dxa"/>
            <w:vMerge/>
            <w:vAlign w:val="center"/>
          </w:tcPr>
          <w:p w14:paraId="0BC7102A" w14:textId="77777777" w:rsidR="000A6C5F" w:rsidRPr="00E32394" w:rsidRDefault="000A6C5F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2250" w:type="dxa"/>
            <w:vAlign w:val="center"/>
          </w:tcPr>
          <w:p w14:paraId="6EC3C0B8" w14:textId="77777777" w:rsidR="000A6C5F" w:rsidRPr="00107553" w:rsidRDefault="000A6C5F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 w:rsidRPr="00E32394">
              <w:rPr>
                <w:rFonts w:ascii="宋体" w:hAnsi="宋体" w:cs="仿宋_GB2312" w:hint="eastAsia"/>
                <w:sz w:val="24"/>
              </w:rPr>
              <w:t>合作案例实效</w:t>
            </w:r>
          </w:p>
        </w:tc>
        <w:tc>
          <w:tcPr>
            <w:tcW w:w="5066" w:type="dxa"/>
            <w:vAlign w:val="center"/>
          </w:tcPr>
          <w:p w14:paraId="66C54C27" w14:textId="77777777" w:rsidR="000A6C5F" w:rsidRPr="00E32394" w:rsidRDefault="000A6C5F" w:rsidP="00B872AE">
            <w:pPr>
              <w:spacing w:line="620" w:lineRule="exact"/>
              <w:jc w:val="left"/>
              <w:rPr>
                <w:rFonts w:ascii="宋体" w:hAnsi="宋体" w:cs="仿宋_GB2312" w:hint="eastAsia"/>
                <w:sz w:val="24"/>
              </w:rPr>
            </w:pPr>
            <w:r w:rsidRPr="00E32394">
              <w:rPr>
                <w:rFonts w:ascii="宋体" w:hAnsi="宋体" w:cs="仿宋_GB2312" w:hint="eastAsia"/>
                <w:sz w:val="24"/>
              </w:rPr>
              <w:t>酒类餐饮渠道案例：近3年单年度餐饮渠道</w:t>
            </w:r>
            <w:r>
              <w:rPr>
                <w:rFonts w:ascii="宋体" w:hAnsi="宋体" w:cs="仿宋_GB2312" w:hint="eastAsia"/>
                <w:sz w:val="24"/>
              </w:rPr>
              <w:t>酒类</w:t>
            </w:r>
            <w:r w:rsidRPr="00E32394">
              <w:rPr>
                <w:rFonts w:ascii="宋体" w:hAnsi="宋体" w:cs="仿宋_GB2312" w:hint="eastAsia"/>
                <w:sz w:val="24"/>
              </w:rPr>
              <w:t>销售额≥2000万元（每案例5分，最高10分；需提供合同及终端销售数据）。</w:t>
            </w:r>
          </w:p>
        </w:tc>
        <w:tc>
          <w:tcPr>
            <w:tcW w:w="878" w:type="dxa"/>
            <w:vAlign w:val="center"/>
          </w:tcPr>
          <w:p w14:paraId="3A075101" w14:textId="77777777" w:rsidR="000A6C5F" w:rsidRDefault="000A6C5F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10分</w:t>
            </w:r>
          </w:p>
        </w:tc>
      </w:tr>
      <w:tr w:rsidR="000A6C5F" w14:paraId="1E373F61" w14:textId="77777777" w:rsidTr="00B872AE">
        <w:trPr>
          <w:jc w:val="center"/>
        </w:trPr>
        <w:tc>
          <w:tcPr>
            <w:tcW w:w="1980" w:type="dxa"/>
            <w:vMerge w:val="restart"/>
            <w:vAlign w:val="center"/>
          </w:tcPr>
          <w:p w14:paraId="42A6D212" w14:textId="77777777" w:rsidR="000A6C5F" w:rsidRDefault="000A6C5F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 w:rsidRPr="005B2911">
              <w:rPr>
                <w:rFonts w:ascii="宋体" w:hAnsi="宋体" w:cs="仿宋_GB2312" w:hint="eastAsia"/>
                <w:sz w:val="24"/>
              </w:rPr>
              <w:t>供应链能力</w:t>
            </w:r>
          </w:p>
          <w:p w14:paraId="14D5D9C1" w14:textId="77777777" w:rsidR="000A6C5F" w:rsidRDefault="000A6C5F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 w:rsidRPr="005B2911">
              <w:rPr>
                <w:rFonts w:ascii="宋体" w:hAnsi="宋体" w:cs="仿宋_GB2312" w:hint="eastAsia"/>
                <w:sz w:val="24"/>
              </w:rPr>
              <w:t>（10分）</w:t>
            </w:r>
          </w:p>
        </w:tc>
        <w:tc>
          <w:tcPr>
            <w:tcW w:w="2250" w:type="dxa"/>
            <w:vAlign w:val="center"/>
          </w:tcPr>
          <w:p w14:paraId="6B0F7317" w14:textId="77777777" w:rsidR="000A6C5F" w:rsidRDefault="000A6C5F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 w:rsidRPr="005B2911">
              <w:rPr>
                <w:rFonts w:ascii="宋体" w:hAnsi="宋体" w:cs="仿宋_GB2312" w:hint="eastAsia"/>
                <w:sz w:val="24"/>
              </w:rPr>
              <w:t>仓储物流效率</w:t>
            </w:r>
          </w:p>
        </w:tc>
        <w:tc>
          <w:tcPr>
            <w:tcW w:w="5066" w:type="dxa"/>
            <w:vAlign w:val="center"/>
          </w:tcPr>
          <w:p w14:paraId="4ABF191D" w14:textId="77777777" w:rsidR="000A6C5F" w:rsidRPr="005B2911" w:rsidRDefault="000A6C5F" w:rsidP="00B872AE">
            <w:pPr>
              <w:spacing w:line="620" w:lineRule="exact"/>
              <w:jc w:val="left"/>
              <w:rPr>
                <w:rFonts w:ascii="宋体" w:hAnsi="宋体" w:cs="仿宋_GB2312" w:hint="eastAsia"/>
                <w:sz w:val="24"/>
              </w:rPr>
            </w:pPr>
            <w:r w:rsidRPr="005B2911">
              <w:rPr>
                <w:rFonts w:ascii="宋体" w:hAnsi="宋体" w:cs="仿宋_GB2312" w:hint="eastAsia"/>
                <w:sz w:val="24"/>
              </w:rPr>
              <w:t>1.仓储布局：拥有覆盖核心城市的仓储网络（≥5个区域仓），提供24小时内配送服务（3分）。</w:t>
            </w:r>
          </w:p>
          <w:p w14:paraId="20334CC5" w14:textId="77777777" w:rsidR="000A6C5F" w:rsidRPr="005B2911" w:rsidRDefault="000A6C5F" w:rsidP="00B872AE">
            <w:pPr>
              <w:spacing w:line="620" w:lineRule="exact"/>
              <w:jc w:val="left"/>
              <w:rPr>
                <w:rFonts w:ascii="宋体" w:hAnsi="宋体" w:cs="仿宋_GB2312" w:hint="eastAsia"/>
                <w:sz w:val="24"/>
              </w:rPr>
            </w:pPr>
            <w:r w:rsidRPr="005B2911">
              <w:rPr>
                <w:rFonts w:ascii="宋体" w:hAnsi="宋体" w:cs="仿宋_GB2312" w:hint="eastAsia"/>
                <w:sz w:val="24"/>
              </w:rPr>
              <w:t>2.物流管理：具备信息化物流管理系统（如实时库存监控、订单自动分拨），确保终端补货时效≤48小时（2分）。</w:t>
            </w:r>
          </w:p>
        </w:tc>
        <w:tc>
          <w:tcPr>
            <w:tcW w:w="878" w:type="dxa"/>
            <w:vAlign w:val="center"/>
          </w:tcPr>
          <w:p w14:paraId="6B14F63C" w14:textId="77777777" w:rsidR="000A6C5F" w:rsidRDefault="000A6C5F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5分</w:t>
            </w:r>
          </w:p>
        </w:tc>
      </w:tr>
      <w:tr w:rsidR="000A6C5F" w14:paraId="056A8C27" w14:textId="77777777" w:rsidTr="00B872AE">
        <w:trPr>
          <w:jc w:val="center"/>
        </w:trPr>
        <w:tc>
          <w:tcPr>
            <w:tcW w:w="1980" w:type="dxa"/>
            <w:vMerge/>
            <w:vAlign w:val="center"/>
          </w:tcPr>
          <w:p w14:paraId="48872F26" w14:textId="77777777" w:rsidR="000A6C5F" w:rsidRDefault="000A6C5F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2250" w:type="dxa"/>
            <w:vAlign w:val="center"/>
          </w:tcPr>
          <w:p w14:paraId="0528A684" w14:textId="77777777" w:rsidR="000A6C5F" w:rsidRDefault="000A6C5F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 w:rsidRPr="005B2911">
              <w:rPr>
                <w:rFonts w:ascii="宋体" w:hAnsi="宋体" w:cs="仿宋_GB2312" w:hint="eastAsia"/>
                <w:sz w:val="24"/>
              </w:rPr>
              <w:t>库存管理能力</w:t>
            </w:r>
          </w:p>
        </w:tc>
        <w:tc>
          <w:tcPr>
            <w:tcW w:w="5066" w:type="dxa"/>
            <w:vAlign w:val="center"/>
          </w:tcPr>
          <w:p w14:paraId="0388C40A" w14:textId="77777777" w:rsidR="000A6C5F" w:rsidRPr="005B2911" w:rsidRDefault="000A6C5F" w:rsidP="00B872AE">
            <w:pPr>
              <w:spacing w:line="620" w:lineRule="exact"/>
              <w:jc w:val="left"/>
              <w:rPr>
                <w:rFonts w:ascii="宋体" w:hAnsi="宋体" w:cs="仿宋_GB2312" w:hint="eastAsia"/>
                <w:sz w:val="24"/>
              </w:rPr>
            </w:pPr>
            <w:r w:rsidRPr="005B2911">
              <w:rPr>
                <w:rFonts w:ascii="宋体" w:hAnsi="宋体" w:cs="仿宋_GB2312" w:hint="eastAsia"/>
                <w:sz w:val="24"/>
              </w:rPr>
              <w:t>1.周转率指标：近3年平均库存周转率≥2次/年（3分）。</w:t>
            </w:r>
          </w:p>
          <w:p w14:paraId="30D55BF2" w14:textId="77777777" w:rsidR="000A6C5F" w:rsidRPr="005B2911" w:rsidRDefault="000A6C5F" w:rsidP="00B872AE">
            <w:pPr>
              <w:spacing w:line="620" w:lineRule="exact"/>
              <w:jc w:val="left"/>
              <w:rPr>
                <w:rFonts w:ascii="宋体" w:hAnsi="宋体" w:cs="仿宋_GB2312" w:hint="eastAsia"/>
                <w:sz w:val="24"/>
              </w:rPr>
            </w:pPr>
            <w:r w:rsidRPr="005B2911">
              <w:rPr>
                <w:rFonts w:ascii="宋体" w:hAnsi="宋体" w:cs="仿宋_GB2312" w:hint="eastAsia"/>
                <w:sz w:val="24"/>
              </w:rPr>
              <w:t>2.滞销处理机制：制定临期产品处理方案（如调货、促销清库），保障渠道库存健康（2分）。</w:t>
            </w:r>
          </w:p>
        </w:tc>
        <w:tc>
          <w:tcPr>
            <w:tcW w:w="878" w:type="dxa"/>
            <w:vAlign w:val="center"/>
          </w:tcPr>
          <w:p w14:paraId="0435221E" w14:textId="77777777" w:rsidR="000A6C5F" w:rsidRDefault="000A6C5F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5分</w:t>
            </w:r>
          </w:p>
        </w:tc>
      </w:tr>
      <w:tr w:rsidR="000A6C5F" w14:paraId="5BD04A83" w14:textId="77777777" w:rsidTr="00B872AE">
        <w:trPr>
          <w:jc w:val="center"/>
        </w:trPr>
        <w:tc>
          <w:tcPr>
            <w:tcW w:w="1980" w:type="dxa"/>
            <w:vMerge w:val="restart"/>
            <w:vAlign w:val="center"/>
          </w:tcPr>
          <w:p w14:paraId="638F70EF" w14:textId="77777777" w:rsidR="000A6C5F" w:rsidRDefault="000A6C5F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 w:rsidRPr="005B2911">
              <w:rPr>
                <w:rFonts w:ascii="宋体" w:hAnsi="宋体" w:cs="仿宋_GB2312" w:hint="eastAsia"/>
                <w:sz w:val="24"/>
              </w:rPr>
              <w:lastRenderedPageBreak/>
              <w:t>财务实力</w:t>
            </w:r>
          </w:p>
          <w:p w14:paraId="10EC6694" w14:textId="77777777" w:rsidR="000A6C5F" w:rsidRDefault="000A6C5F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 w:rsidRPr="005B2911">
              <w:rPr>
                <w:rFonts w:ascii="宋体" w:hAnsi="宋体" w:cs="仿宋_GB2312" w:hint="eastAsia"/>
                <w:sz w:val="24"/>
              </w:rPr>
              <w:t>（10分）</w:t>
            </w:r>
          </w:p>
        </w:tc>
        <w:tc>
          <w:tcPr>
            <w:tcW w:w="2250" w:type="dxa"/>
            <w:vAlign w:val="center"/>
          </w:tcPr>
          <w:p w14:paraId="582808DE" w14:textId="77777777" w:rsidR="000A6C5F" w:rsidRDefault="000A6C5F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 w:rsidRPr="005B2911">
              <w:rPr>
                <w:rFonts w:ascii="宋体" w:hAnsi="宋体" w:cs="仿宋_GB2312" w:hint="eastAsia"/>
                <w:sz w:val="24"/>
              </w:rPr>
              <w:t>资金保障</w:t>
            </w:r>
          </w:p>
        </w:tc>
        <w:tc>
          <w:tcPr>
            <w:tcW w:w="5066" w:type="dxa"/>
            <w:vAlign w:val="center"/>
          </w:tcPr>
          <w:p w14:paraId="12E902F8" w14:textId="77777777" w:rsidR="000A6C5F" w:rsidRPr="005B2911" w:rsidRDefault="000A6C5F" w:rsidP="00B872AE">
            <w:pPr>
              <w:spacing w:line="620" w:lineRule="exact"/>
              <w:jc w:val="left"/>
              <w:rPr>
                <w:rFonts w:ascii="宋体" w:hAnsi="宋体" w:cs="仿宋_GB2312" w:hint="eastAsia"/>
                <w:sz w:val="24"/>
              </w:rPr>
            </w:pPr>
            <w:r w:rsidRPr="005B2911">
              <w:rPr>
                <w:rFonts w:ascii="宋体" w:hAnsi="宋体" w:cs="仿宋_GB2312" w:hint="eastAsia"/>
                <w:sz w:val="24"/>
              </w:rPr>
              <w:t>1.注册资本≥100万元（1分）；近3年主营业务年收入≥2000万元（1分）。</w:t>
            </w:r>
          </w:p>
          <w:p w14:paraId="1023A12A" w14:textId="77777777" w:rsidR="000A6C5F" w:rsidRDefault="000A6C5F" w:rsidP="00B872AE">
            <w:pPr>
              <w:spacing w:line="620" w:lineRule="exact"/>
              <w:jc w:val="left"/>
              <w:rPr>
                <w:rFonts w:ascii="宋体" w:hAnsi="宋体" w:cs="仿宋_GB2312" w:hint="eastAsia"/>
                <w:sz w:val="24"/>
              </w:rPr>
            </w:pPr>
            <w:r w:rsidRPr="005B2911">
              <w:rPr>
                <w:rFonts w:ascii="宋体" w:hAnsi="宋体" w:cs="仿宋_GB2312" w:hint="eastAsia"/>
                <w:sz w:val="24"/>
              </w:rPr>
              <w:t>2.流动资金≥2000万元（提供银行流水或审计报告，5分）。</w:t>
            </w:r>
          </w:p>
        </w:tc>
        <w:tc>
          <w:tcPr>
            <w:tcW w:w="878" w:type="dxa"/>
            <w:vAlign w:val="center"/>
          </w:tcPr>
          <w:p w14:paraId="41EA7D28" w14:textId="77777777" w:rsidR="000A6C5F" w:rsidRDefault="000A6C5F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7分</w:t>
            </w:r>
          </w:p>
        </w:tc>
      </w:tr>
      <w:tr w:rsidR="000A6C5F" w14:paraId="5B78208A" w14:textId="77777777" w:rsidTr="00B872AE">
        <w:trPr>
          <w:jc w:val="center"/>
        </w:trPr>
        <w:tc>
          <w:tcPr>
            <w:tcW w:w="1980" w:type="dxa"/>
            <w:vMerge/>
            <w:vAlign w:val="center"/>
          </w:tcPr>
          <w:p w14:paraId="60C75B67" w14:textId="77777777" w:rsidR="000A6C5F" w:rsidRDefault="000A6C5F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</w:p>
        </w:tc>
        <w:tc>
          <w:tcPr>
            <w:tcW w:w="2250" w:type="dxa"/>
            <w:vAlign w:val="center"/>
          </w:tcPr>
          <w:p w14:paraId="5B0A7A20" w14:textId="77777777" w:rsidR="000A6C5F" w:rsidRDefault="000A6C5F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 w:rsidRPr="005B2911">
              <w:rPr>
                <w:rFonts w:ascii="宋体" w:hAnsi="宋体" w:cs="仿宋_GB2312" w:hint="eastAsia"/>
                <w:sz w:val="24"/>
              </w:rPr>
              <w:t>抗风险能力</w:t>
            </w:r>
          </w:p>
        </w:tc>
        <w:tc>
          <w:tcPr>
            <w:tcW w:w="5066" w:type="dxa"/>
            <w:vAlign w:val="center"/>
          </w:tcPr>
          <w:p w14:paraId="3BFBF332" w14:textId="77777777" w:rsidR="000A6C5F" w:rsidRDefault="000A6C5F" w:rsidP="00B872AE">
            <w:pPr>
              <w:spacing w:line="620" w:lineRule="exact"/>
              <w:jc w:val="left"/>
              <w:rPr>
                <w:rFonts w:ascii="宋体" w:hAnsi="宋体" w:cs="仿宋_GB2312" w:hint="eastAsia"/>
                <w:sz w:val="24"/>
              </w:rPr>
            </w:pPr>
            <w:r w:rsidRPr="005B2911">
              <w:rPr>
                <w:rFonts w:ascii="宋体" w:hAnsi="宋体" w:cs="仿宋_GB2312" w:hint="eastAsia"/>
                <w:sz w:val="24"/>
              </w:rPr>
              <w:t>资产负债率≤50%（2分）；具备风险应对机制（如备用资金池、保险覆盖）（1分）。</w:t>
            </w:r>
          </w:p>
        </w:tc>
        <w:tc>
          <w:tcPr>
            <w:tcW w:w="878" w:type="dxa"/>
            <w:vAlign w:val="center"/>
          </w:tcPr>
          <w:p w14:paraId="4BAD8946" w14:textId="77777777" w:rsidR="000A6C5F" w:rsidRDefault="000A6C5F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3分</w:t>
            </w:r>
          </w:p>
        </w:tc>
      </w:tr>
      <w:tr w:rsidR="000A6C5F" w14:paraId="3A788C82" w14:textId="77777777" w:rsidTr="00B872AE">
        <w:trPr>
          <w:jc w:val="center"/>
        </w:trPr>
        <w:tc>
          <w:tcPr>
            <w:tcW w:w="9296" w:type="dxa"/>
            <w:gridSpan w:val="3"/>
            <w:vAlign w:val="center"/>
          </w:tcPr>
          <w:p w14:paraId="2A852D5E" w14:textId="77777777" w:rsidR="000A6C5F" w:rsidRDefault="000A6C5F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总分</w:t>
            </w:r>
          </w:p>
        </w:tc>
        <w:tc>
          <w:tcPr>
            <w:tcW w:w="878" w:type="dxa"/>
            <w:vAlign w:val="center"/>
          </w:tcPr>
          <w:p w14:paraId="522A43D1" w14:textId="77777777" w:rsidR="000A6C5F" w:rsidRDefault="000A6C5F" w:rsidP="00B872AE">
            <w:pPr>
              <w:spacing w:line="620" w:lineRule="exact"/>
              <w:jc w:val="center"/>
              <w:rPr>
                <w:rFonts w:ascii="宋体" w:hAnsi="宋体" w:cs="仿宋_GB2312" w:hint="eastAsia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100分</w:t>
            </w:r>
          </w:p>
        </w:tc>
      </w:tr>
    </w:tbl>
    <w:p w14:paraId="3DB31A10" w14:textId="77777777" w:rsidR="000A6C5F" w:rsidRPr="007C406B" w:rsidRDefault="000A6C5F" w:rsidP="000A6C5F">
      <w:pPr>
        <w:spacing w:line="620" w:lineRule="exact"/>
        <w:ind w:firstLineChars="200" w:firstLine="640"/>
        <w:jc w:val="left"/>
        <w:rPr>
          <w:rFonts w:ascii="黑体" w:eastAsia="黑体" w:hAnsi="黑体" w:cs="仿宋_GB2312" w:hint="eastAsia"/>
          <w:sz w:val="32"/>
          <w:szCs w:val="32"/>
        </w:rPr>
      </w:pPr>
      <w:bookmarkStart w:id="2" w:name="_Hlk195261323"/>
      <w:bookmarkEnd w:id="1"/>
      <w:r w:rsidRPr="007C406B">
        <w:rPr>
          <w:rFonts w:ascii="黑体" w:eastAsia="黑体" w:hAnsi="黑体" w:cs="仿宋_GB2312" w:hint="eastAsia"/>
          <w:sz w:val="32"/>
          <w:szCs w:val="32"/>
        </w:rPr>
        <w:t>评分说明：</w:t>
      </w:r>
    </w:p>
    <w:p w14:paraId="1AFBB28E" w14:textId="77777777" w:rsidR="000A6C5F" w:rsidRPr="00376E9E" w:rsidRDefault="000A6C5F" w:rsidP="000A6C5F">
      <w:pPr>
        <w:spacing w:line="62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7C406B">
        <w:rPr>
          <w:rFonts w:ascii="黑体" w:eastAsia="黑体" w:hAnsi="黑体" w:cs="仿宋_GB2312" w:hint="eastAsia"/>
          <w:sz w:val="32"/>
          <w:szCs w:val="32"/>
        </w:rPr>
        <w:t>一、</w:t>
      </w:r>
      <w:r w:rsidRPr="00376E9E">
        <w:rPr>
          <w:rFonts w:ascii="仿宋_GB2312" w:eastAsia="仿宋_GB2312" w:hAnsi="仿宋_GB2312" w:cs="仿宋_GB2312" w:hint="eastAsia"/>
          <w:sz w:val="32"/>
          <w:szCs w:val="32"/>
        </w:rPr>
        <w:t>所有证明材料（合同、财务报表、终端名单）需加盖公章，未提供或材料不完整则对应项不得分。</w:t>
      </w:r>
    </w:p>
    <w:p w14:paraId="44FDA3CA" w14:textId="77777777" w:rsidR="000A6C5F" w:rsidRDefault="000A6C5F" w:rsidP="000A6C5F">
      <w:pPr>
        <w:spacing w:line="62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7C406B">
        <w:rPr>
          <w:rFonts w:ascii="黑体" w:eastAsia="黑体" w:hAnsi="黑体" w:cs="仿宋_GB2312" w:hint="eastAsia"/>
          <w:sz w:val="32"/>
          <w:szCs w:val="32"/>
        </w:rPr>
        <w:t>二、</w:t>
      </w:r>
      <w:r w:rsidRPr="00376E9E">
        <w:rPr>
          <w:rFonts w:ascii="仿宋_GB2312" w:eastAsia="仿宋_GB2312" w:hAnsi="仿宋_GB2312" w:cs="仿宋_GB2312" w:hint="eastAsia"/>
          <w:sz w:val="32"/>
          <w:szCs w:val="32"/>
        </w:rPr>
        <w:t>总分100分，按得分排名确定入围资格；得分相同者优先</w:t>
      </w:r>
      <w:r>
        <w:rPr>
          <w:rFonts w:ascii="仿宋_GB2312" w:eastAsia="仿宋_GB2312" w:hAnsi="仿宋_GB2312" w:cs="仿宋_GB2312" w:hint="eastAsia"/>
          <w:sz w:val="32"/>
          <w:szCs w:val="32"/>
        </w:rPr>
        <w:t>考虑</w:t>
      </w:r>
      <w:r w:rsidRPr="00D1301F">
        <w:rPr>
          <w:rFonts w:ascii="仿宋_GB2312" w:eastAsia="仿宋_GB2312" w:hAnsi="仿宋_GB2312" w:cs="仿宋_GB2312" w:hint="eastAsia"/>
          <w:sz w:val="32"/>
          <w:szCs w:val="32"/>
        </w:rPr>
        <w:t>运营方案可行性</w:t>
      </w:r>
      <w:r w:rsidRPr="00376E9E">
        <w:rPr>
          <w:rFonts w:ascii="仿宋_GB2312" w:eastAsia="仿宋_GB2312" w:hAnsi="仿宋_GB2312" w:cs="仿宋_GB2312" w:hint="eastAsia"/>
          <w:sz w:val="32"/>
          <w:szCs w:val="32"/>
        </w:rPr>
        <w:t>及</w:t>
      </w:r>
      <w:r w:rsidRPr="00D1301F">
        <w:rPr>
          <w:rFonts w:ascii="仿宋_GB2312" w:eastAsia="仿宋_GB2312" w:hAnsi="仿宋_GB2312" w:cs="仿宋_GB2312" w:hint="eastAsia"/>
          <w:sz w:val="32"/>
          <w:szCs w:val="32"/>
        </w:rPr>
        <w:t>渠道资源</w:t>
      </w:r>
      <w:r w:rsidRPr="00376E9E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1814AAF" w14:textId="77777777" w:rsidR="000A6C5F" w:rsidRPr="003F703B" w:rsidRDefault="000A6C5F" w:rsidP="000A6C5F">
      <w:pPr>
        <w:spacing w:line="62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bookmarkStart w:id="3" w:name="_Hlk195260382"/>
      <w:r w:rsidRPr="007C406B">
        <w:rPr>
          <w:rFonts w:ascii="黑体" w:eastAsia="黑体" w:hAnsi="黑体" w:cs="仿宋_GB2312" w:hint="eastAsia"/>
          <w:sz w:val="32"/>
          <w:szCs w:val="32"/>
        </w:rPr>
        <w:t>三、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以上评分项目除</w:t>
      </w:r>
      <w:r w:rsidRPr="00A66AE4">
        <w:rPr>
          <w:rFonts w:ascii="仿宋_GB2312" w:eastAsia="仿宋_GB2312" w:hAnsi="仿宋_GB2312" w:cs="仿宋_GB2312" w:hint="eastAsia"/>
          <w:sz w:val="32"/>
          <w:szCs w:val="32"/>
        </w:rPr>
        <w:t>财务实力</w:t>
      </w:r>
      <w:r>
        <w:rPr>
          <w:rFonts w:ascii="仿宋_GB2312" w:eastAsia="仿宋_GB2312" w:hAnsi="仿宋_GB2312" w:cs="仿宋_GB2312" w:hint="eastAsia"/>
          <w:sz w:val="32"/>
          <w:szCs w:val="32"/>
        </w:rPr>
        <w:t>外如涉及到意向</w:t>
      </w:r>
      <w:r>
        <w:rPr>
          <w:rFonts w:ascii="仿宋_GB2312" w:eastAsia="仿宋_GB2312" w:hAnsi="黑体" w:cs="仿宋_GB2312" w:hint="eastAsia"/>
          <w:sz w:val="32"/>
          <w:szCs w:val="32"/>
        </w:rPr>
        <w:t>运营商</w:t>
      </w:r>
      <w:r>
        <w:rPr>
          <w:rFonts w:ascii="仿宋_GB2312" w:eastAsia="仿宋_GB2312" w:hAnsi="仿宋_GB2312" w:cs="仿宋_GB2312" w:hint="eastAsia"/>
          <w:sz w:val="32"/>
          <w:szCs w:val="32"/>
        </w:rPr>
        <w:t>联合体业务，可以使用联合体相关证明材料，但需提供关联证明。</w:t>
      </w:r>
      <w:bookmarkEnd w:id="0"/>
      <w:bookmarkEnd w:id="2"/>
      <w:bookmarkEnd w:id="3"/>
    </w:p>
    <w:p w14:paraId="3F8C11A6" w14:textId="77777777" w:rsidR="000A6C5F" w:rsidRPr="000A6C5F" w:rsidRDefault="000A6C5F"/>
    <w:sectPr w:rsidR="000A6C5F" w:rsidRPr="000A6C5F" w:rsidSect="000A6C5F">
      <w:footerReference w:type="even" r:id="rId4"/>
      <w:footerReference w:type="default" r:id="rId5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宋体" w:eastAsia="宋体" w:hAnsi="宋体"/>
        <w:sz w:val="28"/>
        <w:szCs w:val="28"/>
      </w:rPr>
      <w:id w:val="1633061095"/>
      <w:docPartObj>
        <w:docPartGallery w:val="Page Numbers (Bottom of Page)"/>
        <w:docPartUnique/>
      </w:docPartObj>
    </w:sdtPr>
    <w:sdtContent>
      <w:p w14:paraId="681AEE4B" w14:textId="77777777" w:rsidR="00000000" w:rsidRPr="005216E8" w:rsidRDefault="00000000">
        <w:pPr>
          <w:pStyle w:val="ae"/>
          <w:rPr>
            <w:rFonts w:ascii="宋体" w:eastAsia="宋体" w:hAnsi="宋体" w:hint="eastAsia"/>
            <w:sz w:val="28"/>
            <w:szCs w:val="28"/>
          </w:rPr>
        </w:pPr>
        <w:r w:rsidRPr="005216E8">
          <w:rPr>
            <w:rFonts w:ascii="宋体" w:eastAsia="宋体" w:hAnsi="宋体"/>
            <w:sz w:val="28"/>
            <w:szCs w:val="28"/>
          </w:rPr>
          <w:fldChar w:fldCharType="begin"/>
        </w:r>
        <w:r w:rsidRPr="005216E8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5216E8">
          <w:rPr>
            <w:rFonts w:ascii="宋体" w:eastAsia="宋体" w:hAnsi="宋体"/>
            <w:sz w:val="28"/>
            <w:szCs w:val="28"/>
          </w:rPr>
          <w:fldChar w:fldCharType="separate"/>
        </w:r>
        <w:r w:rsidRPr="005216E8">
          <w:rPr>
            <w:rFonts w:ascii="宋体" w:eastAsia="宋体" w:hAnsi="宋体"/>
            <w:sz w:val="28"/>
            <w:szCs w:val="28"/>
            <w:lang w:val="zh-CN"/>
          </w:rPr>
          <w:t>2</w:t>
        </w:r>
        <w:r w:rsidRPr="005216E8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宋体" w:eastAsia="宋体" w:hAnsi="宋体"/>
        <w:sz w:val="28"/>
        <w:szCs w:val="28"/>
      </w:rPr>
      <w:id w:val="28766002"/>
      <w:docPartObj>
        <w:docPartGallery w:val="Page Numbers (Bottom of Page)"/>
        <w:docPartUnique/>
      </w:docPartObj>
    </w:sdtPr>
    <w:sdtContent>
      <w:p w14:paraId="3A23337D" w14:textId="77777777" w:rsidR="00000000" w:rsidRPr="00460A88" w:rsidRDefault="00000000">
        <w:pPr>
          <w:pStyle w:val="ae"/>
          <w:jc w:val="right"/>
          <w:rPr>
            <w:rFonts w:ascii="宋体" w:eastAsia="宋体" w:hAnsi="宋体" w:hint="eastAsia"/>
          </w:rPr>
        </w:pPr>
        <w:r w:rsidRPr="00460A88">
          <w:rPr>
            <w:rFonts w:ascii="宋体" w:eastAsia="宋体" w:hAnsi="宋体"/>
            <w:sz w:val="28"/>
            <w:szCs w:val="28"/>
          </w:rPr>
          <w:fldChar w:fldCharType="begin"/>
        </w:r>
        <w:r w:rsidRPr="00460A88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460A88"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</w:rPr>
          <w:t>- 2 -</w:t>
        </w:r>
        <w:r w:rsidRPr="00460A88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5F"/>
    <w:rsid w:val="000A6C5F"/>
    <w:rsid w:val="00A1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94F49"/>
  <w15:chartTrackingRefBased/>
  <w15:docId w15:val="{B4BBCE46-7B36-4461-9595-D2788BDC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C5F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A6C5F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C5F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C5F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C5F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C5F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C5F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C5F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C5F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C5F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C5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0A6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C5F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0A6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C5F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0A6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C5F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0A6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0A6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C5F"/>
    <w:rPr>
      <w:b/>
      <w:bCs/>
      <w:smallCaps/>
      <w:color w:val="2F5496" w:themeColor="accent1" w:themeShade="BF"/>
      <w:spacing w:val="5"/>
    </w:rPr>
  </w:style>
  <w:style w:type="paragraph" w:styleId="ae">
    <w:name w:val="footer"/>
    <w:basedOn w:val="a"/>
    <w:link w:val="af"/>
    <w:uiPriority w:val="99"/>
    <w:qFormat/>
    <w:rsid w:val="000A6C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qFormat/>
    <w:rsid w:val="000A6C5F"/>
    <w:rPr>
      <w:sz w:val="18"/>
      <w:szCs w:val="18"/>
      <w14:ligatures w14:val="none"/>
    </w:rPr>
  </w:style>
  <w:style w:type="table" w:styleId="af0">
    <w:name w:val="Table Grid"/>
    <w:basedOn w:val="a1"/>
    <w:uiPriority w:val="59"/>
    <w:qFormat/>
    <w:rsid w:val="000A6C5F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520</Words>
  <Characters>552</Characters>
  <Application>Microsoft Office Word</Application>
  <DocSecurity>0</DocSecurity>
  <Lines>46</Lines>
  <Paragraphs>51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多苗 张</dc:creator>
  <cp:keywords/>
  <dc:description/>
  <cp:lastModifiedBy>多苗 张</cp:lastModifiedBy>
  <cp:revision>1</cp:revision>
  <dcterms:created xsi:type="dcterms:W3CDTF">2025-04-16T05:25:00Z</dcterms:created>
  <dcterms:modified xsi:type="dcterms:W3CDTF">2025-04-16T05:26:00Z</dcterms:modified>
</cp:coreProperties>
</file>