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CB5E7">
      <w:pPr>
        <w:spacing w:line="300" w:lineRule="auto"/>
        <w:ind w:firstLine="0" w:firstLineChars="0"/>
        <w:jc w:val="center"/>
        <w:rPr>
          <w:rFonts w:ascii="仿宋" w:hAnsi="仿宋" w:eastAsia="仿宋" w:cs="仿宋"/>
          <w:bCs/>
          <w:sz w:val="96"/>
          <w:szCs w:val="96"/>
          <w:highlight w:val="none"/>
        </w:rPr>
      </w:pPr>
      <w:bookmarkStart w:id="0" w:name="_Toc10432"/>
      <w:bookmarkStart w:id="1" w:name="_Toc20171"/>
      <w:bookmarkStart w:id="2" w:name="_Toc16930"/>
      <w:bookmarkStart w:id="3" w:name="_Toc24791"/>
      <w:bookmarkStart w:id="4" w:name="_Toc11292"/>
      <w:bookmarkStart w:id="5" w:name="_Toc15381"/>
      <w:bookmarkStart w:id="6" w:name="_Toc30457"/>
      <w:bookmarkStart w:id="7" w:name="_Toc17926"/>
      <w:bookmarkStart w:id="8" w:name="_Toc22725"/>
      <w:r>
        <w:rPr>
          <w:rFonts w:hint="eastAsia" w:ascii="仿宋" w:hAnsi="仿宋" w:eastAsia="仿宋" w:cs="仿宋"/>
          <w:bCs/>
          <w:sz w:val="96"/>
          <w:szCs w:val="96"/>
          <w:highlight w:val="none"/>
          <w:lang w:val="en-US" w:eastAsia="zh-CN"/>
        </w:rPr>
        <w:t>询比</w:t>
      </w:r>
      <w:r>
        <w:rPr>
          <w:rFonts w:hint="eastAsia" w:ascii="仿宋" w:hAnsi="仿宋" w:eastAsia="仿宋" w:cs="仿宋"/>
          <w:bCs/>
          <w:sz w:val="96"/>
          <w:szCs w:val="96"/>
          <w:highlight w:val="none"/>
        </w:rPr>
        <w:t>采购文件</w:t>
      </w:r>
    </w:p>
    <w:p w14:paraId="353B1E4F">
      <w:pPr>
        <w:spacing w:line="700" w:lineRule="exact"/>
        <w:ind w:left="2451" w:leftChars="304" w:hanging="1600" w:hangingChars="500"/>
        <w:rPr>
          <w:rFonts w:ascii="仿宋" w:hAnsi="仿宋" w:eastAsia="仿宋" w:cs="仿宋"/>
          <w:bCs/>
          <w:sz w:val="32"/>
          <w:szCs w:val="32"/>
          <w:highlight w:val="none"/>
        </w:rPr>
      </w:pPr>
    </w:p>
    <w:p w14:paraId="380689CD">
      <w:pPr>
        <w:pStyle w:val="19"/>
        <w:ind w:left="560" w:firstLine="560"/>
        <w:rPr>
          <w:rFonts w:ascii="仿宋" w:hAnsi="仿宋" w:eastAsia="仿宋" w:cs="仿宋"/>
          <w:highlight w:val="none"/>
        </w:rPr>
      </w:pPr>
    </w:p>
    <w:p w14:paraId="0ED6DD95">
      <w:pPr>
        <w:spacing w:line="1120" w:lineRule="exact"/>
        <w:ind w:firstLine="560" w:firstLineChars="200"/>
        <w:rPr>
          <w:rFonts w:hint="eastAsia" w:ascii="仿宋" w:hAnsi="仿宋" w:eastAsia="仿宋" w:cs="仿宋"/>
          <w:bCs/>
          <w:highlight w:val="none"/>
          <w:lang w:val="en-US" w:eastAsia="zh-CN"/>
        </w:rPr>
      </w:pPr>
      <w:r>
        <w:rPr>
          <w:rFonts w:hint="eastAsia" w:ascii="仿宋" w:hAnsi="仿宋" w:eastAsia="仿宋" w:cs="仿宋"/>
          <w:bCs/>
          <w:highlight w:val="none"/>
        </w:rPr>
        <w:t>项目名称：</w:t>
      </w:r>
      <w:r>
        <w:rPr>
          <w:rFonts w:hint="eastAsia" w:ascii="仿宋" w:hAnsi="仿宋" w:eastAsia="仿宋" w:cs="仿宋"/>
          <w:bCs/>
          <w:highlight w:val="none"/>
          <w:lang w:val="en-US" w:eastAsia="zh-CN"/>
        </w:rPr>
        <w:t>水处理设备膜元件供应服务单位采购项目</w:t>
      </w:r>
    </w:p>
    <w:p w14:paraId="6EFAB9E6">
      <w:pPr>
        <w:spacing w:line="1120" w:lineRule="exact"/>
        <w:ind w:firstLine="560" w:firstLineChars="200"/>
        <w:rPr>
          <w:rFonts w:hint="eastAsia" w:ascii="仿宋" w:hAnsi="仿宋" w:eastAsia="仿宋" w:cs="仿宋"/>
          <w:bCs/>
          <w:highlight w:val="none"/>
          <w:lang w:eastAsia="zh-CN"/>
        </w:rPr>
      </w:pPr>
      <w:r>
        <w:rPr>
          <w:rFonts w:hint="eastAsia" w:ascii="仿宋" w:hAnsi="仿宋" w:eastAsia="仿宋" w:cs="仿宋"/>
          <w:bCs/>
          <w:highlight w:val="none"/>
        </w:rPr>
        <w:t>采 购 人：</w:t>
      </w:r>
      <w:r>
        <w:rPr>
          <w:rFonts w:hint="eastAsia" w:ascii="仿宋" w:hAnsi="仿宋" w:eastAsia="仿宋" w:cs="仿宋"/>
          <w:highlight w:val="none"/>
          <w:lang w:eastAsia="zh-CN"/>
        </w:rPr>
        <w:t>贵州茅台酒厂（集团）保健酒业有限公司</w:t>
      </w:r>
    </w:p>
    <w:p w14:paraId="482F8681">
      <w:pPr>
        <w:spacing w:line="1120" w:lineRule="exact"/>
        <w:ind w:firstLine="560" w:firstLineChars="200"/>
        <w:rPr>
          <w:rFonts w:ascii="仿宋" w:hAnsi="仿宋" w:eastAsia="仿宋" w:cs="仿宋"/>
          <w:bCs/>
          <w:highlight w:val="none"/>
        </w:rPr>
      </w:pPr>
      <w:r>
        <w:rPr>
          <w:rFonts w:hint="eastAsia" w:ascii="仿宋" w:hAnsi="仿宋" w:eastAsia="仿宋" w:cs="仿宋"/>
          <w:bCs/>
          <w:highlight w:val="none"/>
        </w:rPr>
        <w:t>日    期：二〇二</w:t>
      </w:r>
      <w:r>
        <w:rPr>
          <w:rFonts w:hint="eastAsia" w:ascii="仿宋" w:hAnsi="仿宋" w:eastAsia="仿宋" w:cs="仿宋"/>
          <w:bCs/>
          <w:highlight w:val="none"/>
          <w:lang w:val="en-US" w:eastAsia="zh-CN"/>
        </w:rPr>
        <w:t>六</w:t>
      </w:r>
      <w:r>
        <w:rPr>
          <w:rFonts w:hint="eastAsia" w:ascii="仿宋" w:hAnsi="仿宋" w:eastAsia="仿宋" w:cs="仿宋"/>
          <w:bCs/>
          <w:highlight w:val="none"/>
        </w:rPr>
        <w:t>年</w:t>
      </w:r>
      <w:r>
        <w:rPr>
          <w:rFonts w:hint="eastAsia" w:ascii="仿宋" w:hAnsi="仿宋" w:eastAsia="仿宋" w:cs="仿宋"/>
          <w:bCs/>
          <w:highlight w:val="none"/>
          <w:lang w:val="en-US" w:eastAsia="zh-CN"/>
        </w:rPr>
        <w:t>九月</w:t>
      </w:r>
    </w:p>
    <w:p w14:paraId="6247DB6D">
      <w:pPr>
        <w:ind w:firstLine="480"/>
        <w:jc w:val="left"/>
        <w:rPr>
          <w:rFonts w:ascii="仿宋" w:hAnsi="仿宋" w:eastAsia="仿宋" w:cs="仿宋"/>
          <w:sz w:val="24"/>
          <w:highlight w:val="none"/>
        </w:rPr>
      </w:pPr>
      <w:r>
        <w:rPr>
          <w:rFonts w:hint="eastAsia" w:ascii="仿宋" w:hAnsi="仿宋" w:eastAsia="仿宋" w:cs="仿宋"/>
          <w:sz w:val="24"/>
          <w:highlight w:val="none"/>
        </w:rPr>
        <w:br w:type="page"/>
      </w:r>
    </w:p>
    <w:p w14:paraId="79B9D942">
      <w:pPr>
        <w:spacing w:line="240" w:lineRule="auto"/>
        <w:ind w:firstLine="0" w:firstLineChars="0"/>
        <w:jc w:val="center"/>
        <w:rPr>
          <w:rFonts w:ascii="仿宋" w:hAnsi="仿宋" w:eastAsia="仿宋" w:cs="仿宋"/>
          <w:bCs/>
          <w:sz w:val="48"/>
          <w:szCs w:val="48"/>
          <w:highlight w:val="none"/>
        </w:rPr>
      </w:pPr>
      <w:bookmarkStart w:id="9" w:name="_Toc152042286"/>
      <w:bookmarkStart w:id="10" w:name="_Toc144974478"/>
      <w:r>
        <w:rPr>
          <w:rFonts w:hint="eastAsia" w:ascii="仿宋" w:hAnsi="仿宋" w:eastAsia="仿宋" w:cs="仿宋"/>
          <w:bCs/>
          <w:sz w:val="48"/>
          <w:szCs w:val="48"/>
          <w:highlight w:val="none"/>
        </w:rPr>
        <w:t>目  录</w:t>
      </w:r>
      <w:bookmarkEnd w:id="9"/>
      <w:bookmarkEnd w:id="10"/>
    </w:p>
    <w:p w14:paraId="69D0B20F">
      <w:pPr>
        <w:pStyle w:val="29"/>
        <w:tabs>
          <w:tab w:val="right" w:leader="dot" w:pos="9071"/>
        </w:tabs>
        <w:spacing w:line="700" w:lineRule="exact"/>
        <w:rPr>
          <w:rFonts w:ascii="仿宋" w:hAnsi="仿宋" w:eastAsia="仿宋" w:cs="仿宋"/>
          <w:sz w:val="24"/>
          <w:szCs w:val="24"/>
          <w:highlight w:val="none"/>
        </w:rPr>
      </w:pPr>
      <w:r>
        <w:rPr>
          <w:rFonts w:hint="eastAsia" w:ascii="仿宋" w:hAnsi="仿宋" w:eastAsia="仿宋" w:cs="仿宋"/>
          <w:sz w:val="24"/>
          <w:szCs w:val="40"/>
          <w:highlight w:val="none"/>
        </w:rPr>
        <w:fldChar w:fldCharType="begin"/>
      </w:r>
      <w:r>
        <w:rPr>
          <w:rFonts w:hint="eastAsia" w:ascii="仿宋" w:hAnsi="仿宋" w:eastAsia="仿宋" w:cs="仿宋"/>
          <w:sz w:val="24"/>
          <w:szCs w:val="40"/>
          <w:highlight w:val="none"/>
        </w:rPr>
        <w:instrText xml:space="preserve"> TOC \o "1-3" \h \z \u </w:instrText>
      </w:r>
      <w:r>
        <w:rPr>
          <w:rFonts w:hint="eastAsia" w:ascii="仿宋" w:hAnsi="仿宋" w:eastAsia="仿宋" w:cs="仿宋"/>
          <w:sz w:val="24"/>
          <w:szCs w:val="40"/>
          <w:highlight w:val="none"/>
        </w:rPr>
        <w:fldChar w:fldCharType="separate"/>
      </w:r>
      <w:r>
        <w:rPr>
          <w:highlight w:val="none"/>
        </w:rPr>
        <w:fldChar w:fldCharType="begin"/>
      </w:r>
      <w:r>
        <w:rPr>
          <w:highlight w:val="none"/>
        </w:rPr>
        <w:instrText xml:space="preserve"> HYPERLINK \l "_Toc32607" </w:instrText>
      </w:r>
      <w:r>
        <w:rPr>
          <w:highlight w:val="none"/>
        </w:rPr>
        <w:fldChar w:fldCharType="separate"/>
      </w:r>
      <w:r>
        <w:rPr>
          <w:rFonts w:hint="eastAsia" w:ascii="仿宋" w:hAnsi="仿宋" w:eastAsia="仿宋" w:cs="仿宋"/>
          <w:sz w:val="24"/>
          <w:szCs w:val="24"/>
          <w:highlight w:val="none"/>
        </w:rPr>
        <w:t>第一部分  专用部分</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fldChar w:fldCharType="end"/>
      </w:r>
    </w:p>
    <w:p w14:paraId="064BD7AC">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"_Toc26053" </w:instrText>
      </w:r>
      <w:r>
        <w:rPr>
          <w:highlight w:val="none"/>
        </w:rPr>
        <w:fldChar w:fldCharType="separate"/>
      </w:r>
      <w:r>
        <w:rPr>
          <w:rFonts w:hint="eastAsia" w:ascii="仿宋" w:hAnsi="仿宋" w:cs="仿宋"/>
          <w:sz w:val="24"/>
          <w:szCs w:val="24"/>
          <w:highlight w:val="none"/>
        </w:rPr>
        <w:t>第一章　采购邀请函</w:t>
      </w:r>
      <w:r>
        <w:rPr>
          <w:rFonts w:hint="eastAsia" w:ascii="仿宋" w:hAnsi="仿宋" w:cs="仿宋"/>
          <w:sz w:val="24"/>
          <w:szCs w:val="24"/>
          <w:highlight w:val="none"/>
        </w:rPr>
        <w:tab/>
      </w:r>
      <w:r>
        <w:rPr>
          <w:rFonts w:hint="eastAsia" w:ascii="仿宋" w:hAnsi="仿宋" w:cs="仿宋"/>
          <w:sz w:val="24"/>
          <w:szCs w:val="24"/>
          <w:highlight w:val="none"/>
          <w:lang w:val="en-US" w:eastAsia="zh-CN"/>
        </w:rPr>
        <w:t>1</w:t>
      </w:r>
      <w:r>
        <w:rPr>
          <w:rFonts w:hint="eastAsia" w:ascii="仿宋" w:hAnsi="仿宋" w:cs="仿宋"/>
          <w:sz w:val="24"/>
          <w:szCs w:val="24"/>
          <w:highlight w:val="none"/>
        </w:rPr>
        <w:fldChar w:fldCharType="end"/>
      </w:r>
    </w:p>
    <w:p w14:paraId="269D9C61">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"_Toc20895" </w:instrText>
      </w:r>
      <w:r>
        <w:rPr>
          <w:highlight w:val="none"/>
        </w:rPr>
        <w:fldChar w:fldCharType="separate"/>
      </w:r>
      <w:r>
        <w:rPr>
          <w:rFonts w:hint="eastAsia" w:ascii="仿宋" w:hAnsi="仿宋" w:cs="仿宋"/>
          <w:sz w:val="24"/>
          <w:szCs w:val="24"/>
          <w:highlight w:val="none"/>
        </w:rPr>
        <w:t>第二章　采购需求</w:t>
      </w:r>
      <w:r>
        <w:rPr>
          <w:rFonts w:hint="eastAsia" w:ascii="仿宋" w:hAnsi="仿宋" w:cs="仿宋"/>
          <w:sz w:val="24"/>
          <w:szCs w:val="24"/>
          <w:highlight w:val="none"/>
        </w:rPr>
        <w:tab/>
      </w:r>
      <w:r>
        <w:rPr>
          <w:rFonts w:hint="eastAsia" w:ascii="仿宋" w:hAnsi="仿宋" w:cs="仿宋"/>
          <w:sz w:val="24"/>
          <w:szCs w:val="24"/>
          <w:highlight w:val="none"/>
          <w:lang w:val="en-US" w:eastAsia="zh-CN"/>
        </w:rPr>
        <w:t>3</w:t>
      </w:r>
      <w:r>
        <w:rPr>
          <w:rFonts w:hint="eastAsia" w:ascii="仿宋" w:hAnsi="仿宋" w:cs="仿宋"/>
          <w:sz w:val="24"/>
          <w:szCs w:val="24"/>
          <w:highlight w:val="none"/>
        </w:rPr>
        <w:fldChar w:fldCharType="end"/>
      </w:r>
    </w:p>
    <w:p w14:paraId="7486AB38">
      <w:pPr>
        <w:pStyle w:val="34"/>
        <w:tabs>
          <w:tab w:val="right" w:leader="dot" w:pos="9071"/>
        </w:tabs>
        <w:spacing w:line="700" w:lineRule="exact"/>
        <w:ind w:left="560"/>
        <w:rPr>
          <w:rFonts w:hint="eastAsia" w:ascii="仿宋" w:hAnsi="仿宋" w:cs="仿宋"/>
          <w:sz w:val="24"/>
          <w:szCs w:val="24"/>
          <w:highlight w:val="none"/>
        </w:rPr>
      </w:pPr>
      <w:r>
        <w:rPr>
          <w:highlight w:val="none"/>
        </w:rPr>
        <w:fldChar w:fldCharType="begin"/>
      </w:r>
      <w:r>
        <w:rPr>
          <w:highlight w:val="none"/>
        </w:rPr>
        <w:instrText xml:space="preserve"> HYPERLINK \l "_Toc2773" </w:instrText>
      </w:r>
      <w:r>
        <w:rPr>
          <w:highlight w:val="none"/>
        </w:rPr>
        <w:fldChar w:fldCharType="separate"/>
      </w:r>
      <w:r>
        <w:rPr>
          <w:rFonts w:hint="eastAsia" w:ascii="仿宋" w:hAnsi="仿宋" w:cs="仿宋"/>
          <w:sz w:val="24"/>
          <w:szCs w:val="24"/>
          <w:highlight w:val="none"/>
        </w:rPr>
        <w:t>第三章　</w:t>
      </w:r>
      <w:r>
        <w:rPr>
          <w:rFonts w:hint="eastAsia" w:ascii="仿宋" w:hAnsi="仿宋" w:cs="仿宋"/>
          <w:sz w:val="24"/>
          <w:szCs w:val="24"/>
          <w:highlight w:val="none"/>
          <w:lang w:val="en-US" w:eastAsia="zh-CN"/>
        </w:rPr>
        <w:t>废标、无效响应与流标条款</w:t>
      </w:r>
      <w:r>
        <w:rPr>
          <w:rFonts w:hint="eastAsia" w:ascii="仿宋" w:hAnsi="仿宋" w:cs="仿宋"/>
          <w:sz w:val="24"/>
          <w:szCs w:val="24"/>
          <w:highlight w:val="none"/>
        </w:rPr>
        <w:tab/>
      </w:r>
      <w:r>
        <w:rPr>
          <w:rFonts w:hint="eastAsia" w:ascii="仿宋" w:hAnsi="仿宋" w:cs="仿宋"/>
          <w:sz w:val="24"/>
          <w:szCs w:val="24"/>
          <w:highlight w:val="none"/>
          <w:lang w:val="en-US" w:eastAsia="zh-CN"/>
        </w:rPr>
        <w:t>5</w:t>
      </w:r>
      <w:r>
        <w:rPr>
          <w:rFonts w:hint="eastAsia" w:ascii="仿宋" w:hAnsi="仿宋" w:cs="仿宋"/>
          <w:sz w:val="24"/>
          <w:szCs w:val="24"/>
          <w:highlight w:val="none"/>
        </w:rPr>
        <w:fldChar w:fldCharType="end"/>
      </w:r>
    </w:p>
    <w:p w14:paraId="417FF7A5">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"_Toc2773" </w:instrText>
      </w:r>
      <w:r>
        <w:rPr>
          <w:highlight w:val="none"/>
        </w:rPr>
        <w:fldChar w:fldCharType="separate"/>
      </w:r>
      <w:r>
        <w:rPr>
          <w:rFonts w:hint="eastAsia" w:ascii="仿宋" w:hAnsi="仿宋" w:cs="仿宋"/>
          <w:sz w:val="24"/>
          <w:szCs w:val="24"/>
          <w:highlight w:val="none"/>
        </w:rPr>
        <w:t>第</w:t>
      </w:r>
      <w:r>
        <w:rPr>
          <w:rFonts w:hint="eastAsia" w:ascii="仿宋" w:hAnsi="仿宋" w:cs="仿宋"/>
          <w:sz w:val="24"/>
          <w:szCs w:val="24"/>
          <w:highlight w:val="none"/>
          <w:lang w:val="en-US" w:eastAsia="zh-CN"/>
        </w:rPr>
        <w:t>四</w:t>
      </w:r>
      <w:r>
        <w:rPr>
          <w:rFonts w:hint="eastAsia" w:ascii="仿宋" w:hAnsi="仿宋" w:cs="仿宋"/>
          <w:sz w:val="24"/>
          <w:szCs w:val="24"/>
          <w:highlight w:val="none"/>
        </w:rPr>
        <w:t>章　</w:t>
      </w:r>
      <w:r>
        <w:rPr>
          <w:rFonts w:hint="eastAsia" w:ascii="仿宋" w:hAnsi="仿宋" w:cs="仿宋"/>
          <w:sz w:val="24"/>
          <w:szCs w:val="24"/>
          <w:highlight w:val="none"/>
          <w:lang w:val="en-US" w:eastAsia="zh-CN"/>
        </w:rPr>
        <w:t>评审标准及办法</w:t>
      </w:r>
      <w:r>
        <w:rPr>
          <w:rFonts w:hint="eastAsia" w:ascii="仿宋" w:hAnsi="仿宋" w:cs="仿宋"/>
          <w:sz w:val="24"/>
          <w:szCs w:val="24"/>
          <w:highlight w:val="none"/>
        </w:rPr>
        <w:tab/>
      </w:r>
      <w:r>
        <w:rPr>
          <w:rFonts w:hint="eastAsia" w:ascii="仿宋" w:hAnsi="仿宋" w:cs="仿宋"/>
          <w:sz w:val="24"/>
          <w:szCs w:val="24"/>
          <w:highlight w:val="none"/>
          <w:lang w:val="en-US" w:eastAsia="zh-CN"/>
        </w:rPr>
        <w:t>6</w:t>
      </w:r>
      <w:r>
        <w:rPr>
          <w:rFonts w:hint="eastAsia" w:ascii="仿宋" w:hAnsi="仿宋" w:cs="仿宋"/>
          <w:sz w:val="24"/>
          <w:szCs w:val="24"/>
          <w:highlight w:val="none"/>
        </w:rPr>
        <w:fldChar w:fldCharType="end"/>
      </w:r>
    </w:p>
    <w:p w14:paraId="0B63647D">
      <w:pPr>
        <w:pStyle w:val="29"/>
        <w:tabs>
          <w:tab w:val="right" w:leader="dot" w:pos="9071"/>
        </w:tabs>
        <w:spacing w:line="700" w:lineRule="exact"/>
        <w:rPr>
          <w:rFonts w:hint="eastAsia" w:ascii="仿宋" w:hAnsi="仿宋" w:eastAsia="仿宋" w:cs="仿宋"/>
          <w:sz w:val="24"/>
          <w:szCs w:val="24"/>
          <w:highlight w:val="none"/>
          <w:lang w:val="en-US" w:eastAsia="zh-CN"/>
        </w:rPr>
      </w:pPr>
      <w:r>
        <w:rPr>
          <w:highlight w:val="none"/>
        </w:rPr>
        <w:fldChar w:fldCharType="begin"/>
      </w:r>
      <w:r>
        <w:rPr>
          <w:highlight w:val="none"/>
        </w:rPr>
        <w:instrText xml:space="preserve"> HYPERLINK \l "_Toc26415" </w:instrText>
      </w:r>
      <w:r>
        <w:rPr>
          <w:highlight w:val="none"/>
        </w:rPr>
        <w:fldChar w:fldCharType="separate"/>
      </w: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部分  响应文件编制规范</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9</w:t>
      </w:r>
    </w:p>
    <w:p w14:paraId="7F12C38F">
      <w:pPr>
        <w:pStyle w:val="34"/>
        <w:tabs>
          <w:tab w:val="right" w:leader="dot" w:pos="9071"/>
        </w:tabs>
        <w:spacing w:line="700" w:lineRule="exact"/>
        <w:ind w:left="560"/>
        <w:rPr>
          <w:rFonts w:hint="eastAsia" w:ascii="仿宋" w:hAnsi="仿宋" w:eastAsia="仿宋" w:cs="仿宋"/>
          <w:sz w:val="24"/>
          <w:szCs w:val="24"/>
          <w:highlight w:val="none"/>
          <w:lang w:val="en-US" w:eastAsia="zh-CN"/>
        </w:rPr>
      </w:pPr>
      <w:r>
        <w:rPr>
          <w:highlight w:val="none"/>
        </w:rPr>
        <w:fldChar w:fldCharType="begin"/>
      </w:r>
      <w:r>
        <w:rPr>
          <w:highlight w:val="none"/>
        </w:rPr>
        <w:instrText xml:space="preserve"> HYPERLINK \l "_Toc12016" </w:instrText>
      </w:r>
      <w:r>
        <w:rPr>
          <w:highlight w:val="none"/>
        </w:rPr>
        <w:fldChar w:fldCharType="separate"/>
      </w:r>
      <w:r>
        <w:rPr>
          <w:rFonts w:hint="eastAsia" w:ascii="仿宋" w:hAnsi="仿宋" w:cs="仿宋"/>
          <w:sz w:val="24"/>
          <w:szCs w:val="24"/>
          <w:highlight w:val="none"/>
        </w:rPr>
        <w:t>第</w:t>
      </w:r>
      <w:r>
        <w:rPr>
          <w:rFonts w:hint="eastAsia" w:ascii="仿宋" w:hAnsi="仿宋" w:cs="仿宋"/>
          <w:sz w:val="24"/>
          <w:szCs w:val="24"/>
          <w:highlight w:val="none"/>
          <w:lang w:val="en-US" w:eastAsia="zh-CN"/>
        </w:rPr>
        <w:t>一</w:t>
      </w:r>
      <w:r>
        <w:rPr>
          <w:rFonts w:hint="eastAsia" w:ascii="仿宋" w:hAnsi="仿宋" w:cs="仿宋"/>
          <w:sz w:val="24"/>
          <w:szCs w:val="24"/>
          <w:highlight w:val="none"/>
        </w:rPr>
        <w:t>章 响应文件的编制</w:t>
      </w:r>
      <w:r>
        <w:rPr>
          <w:rFonts w:hint="eastAsia" w:ascii="仿宋" w:hAnsi="仿宋" w:cs="仿宋"/>
          <w:sz w:val="24"/>
          <w:szCs w:val="24"/>
          <w:highlight w:val="none"/>
        </w:rPr>
        <w:tab/>
      </w:r>
      <w:r>
        <w:rPr>
          <w:rFonts w:hint="eastAsia" w:ascii="仿宋" w:hAnsi="仿宋" w:cs="仿宋"/>
          <w:sz w:val="24"/>
          <w:szCs w:val="24"/>
          <w:highlight w:val="none"/>
        </w:rPr>
        <w:fldChar w:fldCharType="end"/>
      </w:r>
      <w:r>
        <w:rPr>
          <w:rFonts w:hint="eastAsia" w:ascii="仿宋" w:hAnsi="仿宋" w:cs="仿宋"/>
          <w:sz w:val="24"/>
          <w:szCs w:val="24"/>
          <w:highlight w:val="none"/>
          <w:lang w:val="en-US" w:eastAsia="zh-CN"/>
        </w:rPr>
        <w:t>9</w:t>
      </w:r>
    </w:p>
    <w:p w14:paraId="0DE52EFA">
      <w:pPr>
        <w:pStyle w:val="21"/>
        <w:tabs>
          <w:tab w:val="right" w:leader="dot" w:pos="9071"/>
        </w:tabs>
        <w:ind w:left="1120"/>
        <w:rPr>
          <w:rFonts w:ascii="仿宋" w:hAnsi="仿宋" w:eastAsia="仿宋" w:cs="仿宋"/>
          <w:highlight w:val="none"/>
        </w:rPr>
      </w:pPr>
    </w:p>
    <w:p w14:paraId="0D537890">
      <w:pPr>
        <w:spacing w:line="700" w:lineRule="exact"/>
        <w:ind w:firstLine="560"/>
        <w:jc w:val="left"/>
        <w:rPr>
          <w:rFonts w:ascii="仿宋" w:hAnsi="仿宋" w:eastAsia="仿宋" w:cs="仿宋"/>
          <w:szCs w:val="44"/>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531" w:right="1418" w:bottom="1361" w:left="1418" w:header="720" w:footer="720" w:gutter="0"/>
          <w:pgNumType w:start="1"/>
          <w:cols w:space="425" w:num="1"/>
          <w:docGrid w:linePitch="285" w:charSpace="0"/>
        </w:sectPr>
      </w:pPr>
      <w:r>
        <w:rPr>
          <w:rFonts w:hint="eastAsia" w:ascii="仿宋" w:hAnsi="仿宋" w:eastAsia="仿宋" w:cs="仿宋"/>
          <w:szCs w:val="40"/>
          <w:highlight w:val="none"/>
        </w:rPr>
        <w:fldChar w:fldCharType="end"/>
      </w:r>
    </w:p>
    <w:p w14:paraId="5C9713BA">
      <w:pPr>
        <w:pStyle w:val="2"/>
        <w:numPr>
          <w:ilvl w:val="0"/>
          <w:numId w:val="0"/>
        </w:numPr>
        <w:spacing w:line="240" w:lineRule="auto"/>
        <w:jc w:val="center"/>
        <w:rPr>
          <w:rFonts w:ascii="仿宋" w:hAnsi="仿宋" w:eastAsia="仿宋" w:cs="仿宋"/>
          <w:highlight w:val="none"/>
        </w:rPr>
      </w:pPr>
      <w:bookmarkStart w:id="11" w:name="_Toc406670710"/>
      <w:bookmarkStart w:id="12" w:name="_Toc406672380"/>
      <w:bookmarkStart w:id="13" w:name="_Toc406671082"/>
      <w:bookmarkStart w:id="14" w:name="_Toc32607"/>
      <w:bookmarkStart w:id="15" w:name="_Toc406671674"/>
      <w:r>
        <w:rPr>
          <w:rFonts w:hint="eastAsia" w:ascii="仿宋" w:hAnsi="仿宋" w:eastAsia="仿宋" w:cs="仿宋"/>
          <w:sz w:val="44"/>
          <w:highlight w:val="none"/>
        </w:rPr>
        <w:t>第一部分  专用部分</w:t>
      </w:r>
      <w:bookmarkEnd w:id="11"/>
      <w:bookmarkEnd w:id="12"/>
      <w:bookmarkEnd w:id="13"/>
      <w:bookmarkEnd w:id="14"/>
      <w:bookmarkEnd w:id="15"/>
    </w:p>
    <w:p w14:paraId="19ACC02C">
      <w:pPr>
        <w:pStyle w:val="3"/>
        <w:numPr>
          <w:ilvl w:val="1"/>
          <w:numId w:val="0"/>
        </w:numPr>
        <w:spacing w:line="360" w:lineRule="exact"/>
        <w:jc w:val="center"/>
        <w:rPr>
          <w:rFonts w:hint="eastAsia" w:ascii="仿宋" w:hAnsi="仿宋" w:eastAsia="仿宋" w:cs="仿宋"/>
          <w:sz w:val="30"/>
          <w:szCs w:val="30"/>
          <w:highlight w:val="none"/>
          <w:lang w:val="en-US" w:eastAsia="zh-CN"/>
        </w:rPr>
      </w:pPr>
      <w:bookmarkStart w:id="16" w:name="_Toc406671083"/>
      <w:bookmarkStart w:id="17" w:name="_Toc406671675"/>
      <w:bookmarkStart w:id="18" w:name="_Toc406670711"/>
      <w:bookmarkStart w:id="19" w:name="_Toc406672381"/>
      <w:bookmarkStart w:id="20" w:name="_Toc26053"/>
      <w:r>
        <w:rPr>
          <w:rFonts w:hint="eastAsia" w:ascii="仿宋" w:hAnsi="仿宋" w:eastAsia="仿宋" w:cs="仿宋"/>
          <w:sz w:val="30"/>
          <w:szCs w:val="30"/>
          <w:highlight w:val="none"/>
        </w:rPr>
        <w:t>第一章　</w:t>
      </w:r>
      <w:bookmarkEnd w:id="16"/>
      <w:bookmarkEnd w:id="17"/>
      <w:bookmarkEnd w:id="18"/>
      <w:bookmarkEnd w:id="19"/>
      <w:bookmarkStart w:id="21" w:name="_Toc406671092"/>
      <w:bookmarkStart w:id="22" w:name="_Toc406672385"/>
      <w:bookmarkStart w:id="23" w:name="_Toc406671680"/>
      <w:bookmarkStart w:id="24" w:name="_Toc406670721"/>
      <w:r>
        <w:rPr>
          <w:rFonts w:hint="eastAsia" w:ascii="仿宋" w:hAnsi="仿宋" w:eastAsia="仿宋" w:cs="仿宋"/>
          <w:sz w:val="30"/>
          <w:szCs w:val="30"/>
          <w:highlight w:val="none"/>
        </w:rPr>
        <w:t>采购</w:t>
      </w:r>
      <w:r>
        <w:rPr>
          <w:rFonts w:hint="eastAsia" w:ascii="仿宋" w:hAnsi="仿宋" w:eastAsia="仿宋" w:cs="仿宋"/>
          <w:sz w:val="30"/>
          <w:szCs w:val="30"/>
          <w:highlight w:val="none"/>
          <w:lang w:val="en-US" w:eastAsia="zh-CN"/>
        </w:rPr>
        <w:t>公告</w:t>
      </w:r>
    </w:p>
    <w:bookmarkEnd w:id="20"/>
    <w:p w14:paraId="44E7EF88">
      <w:pPr>
        <w:widowControl w:val="0"/>
        <w:spacing w:line="380" w:lineRule="exact"/>
        <w:ind w:firstLine="480"/>
        <w:jc w:val="left"/>
        <w:rPr>
          <w:rFonts w:hint="eastAsia" w:ascii="仿宋" w:hAnsi="仿宋" w:eastAsia="仿宋" w:cs="仿宋"/>
          <w:b w:val="0"/>
          <w:bCs w:val="0"/>
          <w:sz w:val="24"/>
          <w:szCs w:val="24"/>
          <w:highlight w:val="none"/>
          <w:lang w:val="en-US" w:eastAsia="zh-CN"/>
        </w:rPr>
      </w:pPr>
    </w:p>
    <w:p w14:paraId="1EA9C36D">
      <w:pPr>
        <w:widowControl w:val="0"/>
        <w:spacing w:line="380" w:lineRule="exact"/>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贵州茅台酒厂（集团）保健酒业有限公司（以下简称“保健酒业公司”）现组织采购水处理设备膜元件供应服务单位，采购公告在保健酒业公司官网上发布，欢迎符合条件的供应商响应报价。</w:t>
      </w:r>
    </w:p>
    <w:p w14:paraId="49118E51">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rPr>
        <w:t>一、项目名称及</w:t>
      </w:r>
      <w:bookmarkStart w:id="25" w:name="OLE_LINK2"/>
      <w:r>
        <w:rPr>
          <w:rFonts w:hint="eastAsia" w:ascii="黑体" w:hAnsi="黑体" w:eastAsia="黑体" w:cs="黑体"/>
          <w:b w:val="0"/>
          <w:bCs w:val="0"/>
          <w:sz w:val="24"/>
          <w:szCs w:val="24"/>
          <w:highlight w:val="none"/>
        </w:rPr>
        <w:t>采购内容</w:t>
      </w:r>
      <w:bookmarkEnd w:id="25"/>
    </w:p>
    <w:p w14:paraId="2791FD4D">
      <w:pPr>
        <w:widowControl w:val="0"/>
        <w:spacing w:line="380" w:lineRule="exact"/>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项目名称</w:t>
      </w:r>
      <w:bookmarkStart w:id="26" w:name="OLE_LINK1"/>
      <w:r>
        <w:rPr>
          <w:rFonts w:hint="eastAsia" w:ascii="仿宋" w:hAnsi="仿宋" w:eastAsia="仿宋" w:cs="仿宋"/>
          <w:sz w:val="24"/>
          <w:szCs w:val="24"/>
          <w:highlight w:val="none"/>
        </w:rPr>
        <w:t>：</w:t>
      </w:r>
      <w:bookmarkEnd w:id="26"/>
      <w:r>
        <w:rPr>
          <w:rFonts w:hint="eastAsia" w:ascii="仿宋" w:hAnsi="仿宋" w:eastAsia="仿宋" w:cs="仿宋"/>
          <w:sz w:val="24"/>
          <w:szCs w:val="24"/>
          <w:highlight w:val="none"/>
          <w:lang w:val="en-US" w:eastAsia="zh-CN"/>
        </w:rPr>
        <w:t>水处理设备膜元件供应服务单位采购项目</w:t>
      </w:r>
    </w:p>
    <w:p w14:paraId="7153898A">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2.采购内容：详见第二章采购需求。</w:t>
      </w:r>
    </w:p>
    <w:p w14:paraId="429209FF">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rPr>
        <w:t>二、项目概况</w:t>
      </w:r>
    </w:p>
    <w:p w14:paraId="779666DB">
      <w:pPr>
        <w:widowControl w:val="0"/>
        <w:spacing w:line="380" w:lineRule="exact"/>
        <w:ind w:firstLine="480"/>
        <w:jc w:val="left"/>
        <w:rPr>
          <w:rFonts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采购方式：</w:t>
      </w:r>
      <w:r>
        <w:rPr>
          <w:rFonts w:hint="eastAsia" w:ascii="仿宋" w:hAnsi="仿宋" w:eastAsia="仿宋" w:cs="仿宋"/>
          <w:sz w:val="24"/>
          <w:szCs w:val="24"/>
          <w:highlight w:val="none"/>
          <w:lang w:val="en-US" w:eastAsia="zh-CN"/>
        </w:rPr>
        <w:t>公开询比采购</w:t>
      </w:r>
      <w:r>
        <w:rPr>
          <w:rFonts w:hint="eastAsia" w:ascii="仿宋" w:hAnsi="仿宋" w:eastAsia="仿宋" w:cs="仿宋"/>
          <w:sz w:val="24"/>
          <w:szCs w:val="24"/>
          <w:highlight w:val="none"/>
        </w:rPr>
        <w:t>。</w:t>
      </w:r>
    </w:p>
    <w:p w14:paraId="464F28D8">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2.</w:t>
      </w:r>
      <w:r>
        <w:rPr>
          <w:rFonts w:hint="eastAsia" w:ascii="仿宋" w:hAnsi="仿宋" w:eastAsia="仿宋" w:cs="仿宋"/>
          <w:sz w:val="24"/>
          <w:szCs w:val="24"/>
          <w:highlight w:val="none"/>
          <w:lang w:val="en-US" w:eastAsia="zh-CN"/>
        </w:rPr>
        <w:t>供货期限：自合同签订之日起一年。</w:t>
      </w:r>
    </w:p>
    <w:p w14:paraId="7FA87315">
      <w:pPr>
        <w:widowControl w:val="0"/>
        <w:spacing w:line="380" w:lineRule="exact"/>
        <w:ind w:firstLine="480"/>
        <w:jc w:val="left"/>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sz w:val="24"/>
          <w:szCs w:val="24"/>
          <w:highlight w:val="none"/>
          <w:lang w:val="en-US" w:eastAsia="zh-CN"/>
        </w:rPr>
        <w:t>3.供货方式：具体以采购人通知时间为准。</w:t>
      </w:r>
    </w:p>
    <w:p w14:paraId="47700D7C">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供货</w:t>
      </w:r>
      <w:r>
        <w:rPr>
          <w:rFonts w:hint="eastAsia" w:ascii="仿宋" w:hAnsi="仿宋" w:eastAsia="仿宋" w:cs="仿宋"/>
          <w:sz w:val="24"/>
          <w:szCs w:val="24"/>
          <w:highlight w:val="none"/>
        </w:rPr>
        <w:t>地点：保健酒业公司综合办公区。</w:t>
      </w:r>
    </w:p>
    <w:p w14:paraId="47A0A5C4">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资金来源：企业自筹，已100%落实。</w:t>
      </w:r>
    </w:p>
    <w:p w14:paraId="01A29780">
      <w:pPr>
        <w:widowControl w:val="0"/>
        <w:spacing w:line="380" w:lineRule="exact"/>
        <w:ind w:firstLine="48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6.反渗透膜质保期：验收合格之日起六个月。</w:t>
      </w:r>
    </w:p>
    <w:p w14:paraId="1F43D7E1">
      <w:pPr>
        <w:widowControl w:val="0"/>
        <w:spacing w:line="380" w:lineRule="exact"/>
        <w:ind w:firstLine="480"/>
        <w:jc w:val="left"/>
      </w:pPr>
      <w:r>
        <w:rPr>
          <w:rFonts w:hint="eastAsia" w:ascii="仿宋" w:hAnsi="仿宋" w:eastAsia="仿宋" w:cs="仿宋"/>
          <w:sz w:val="24"/>
          <w:szCs w:val="24"/>
          <w:highlight w:val="none"/>
          <w:lang w:val="en-US" w:eastAsia="zh-CN"/>
        </w:rPr>
        <w:t>7.质量标准：满足国家、行业标准及本询比文件要求。</w:t>
      </w:r>
    </w:p>
    <w:p w14:paraId="79042EAF">
      <w:pPr>
        <w:widowControl w:val="0"/>
        <w:spacing w:line="380" w:lineRule="exact"/>
        <w:ind w:firstLine="480"/>
        <w:jc w:val="left"/>
        <w:rPr>
          <w:rFonts w:hint="eastAsia" w:ascii="黑体" w:hAnsi="黑体" w:eastAsia="黑体" w:cs="黑体"/>
          <w:b w:val="0"/>
          <w:bCs w:val="0"/>
          <w:sz w:val="24"/>
          <w:szCs w:val="24"/>
          <w:highlight w:val="none"/>
        </w:rPr>
      </w:pPr>
      <w:bookmarkStart w:id="27" w:name="_Toc12553"/>
      <w:r>
        <w:rPr>
          <w:rFonts w:hint="eastAsia" w:ascii="黑体" w:hAnsi="黑体" w:eastAsia="黑体" w:cs="黑体"/>
          <w:b w:val="0"/>
          <w:bCs w:val="0"/>
          <w:sz w:val="24"/>
          <w:szCs w:val="24"/>
          <w:highlight w:val="none"/>
        </w:rPr>
        <w:t>三、供应商资格要求</w:t>
      </w:r>
      <w:bookmarkEnd w:id="27"/>
    </w:p>
    <w:p w14:paraId="752C6AA4">
      <w:pPr>
        <w:adjustRightInd w:val="0"/>
        <w:snapToGrid w:val="0"/>
        <w:spacing w:line="380" w:lineRule="exact"/>
        <w:ind w:firstLine="480"/>
        <w:rPr>
          <w:rFonts w:hint="eastAsia" w:ascii="仿宋" w:hAnsi="仿宋" w:eastAsia="仿宋" w:cs="仿宋"/>
          <w:b/>
          <w:bCs/>
          <w:sz w:val="24"/>
          <w:szCs w:val="24"/>
          <w:highlight w:val="none"/>
        </w:rPr>
      </w:pPr>
      <w:bookmarkStart w:id="28" w:name="_Toc926"/>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04D1A442">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2.供应商</w:t>
      </w:r>
      <w:r>
        <w:rPr>
          <w:rFonts w:hint="eastAsia" w:ascii="仿宋" w:hAnsi="仿宋" w:eastAsia="仿宋" w:cs="仿宋"/>
          <w:sz w:val="24"/>
          <w:szCs w:val="24"/>
          <w:highlight w:val="none"/>
          <w:lang w:eastAsia="zh-CN"/>
        </w:rPr>
        <w:t>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前3年（202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供应商</w:t>
      </w:r>
      <w:r>
        <w:rPr>
          <w:rFonts w:hint="eastAsia" w:ascii="仿宋" w:hAnsi="仿宋" w:eastAsia="仿宋" w:cs="仿宋"/>
          <w:b/>
          <w:bCs/>
          <w:sz w:val="24"/>
          <w:szCs w:val="24"/>
          <w:highlight w:val="none"/>
          <w:lang w:eastAsia="zh-CN"/>
        </w:rPr>
        <w:t>自行承诺，格式自拟）</w:t>
      </w:r>
      <w:r>
        <w:rPr>
          <w:rFonts w:hint="eastAsia" w:ascii="仿宋" w:hAnsi="仿宋" w:eastAsia="仿宋" w:cs="仿宋"/>
          <w:sz w:val="24"/>
          <w:szCs w:val="24"/>
          <w:highlight w:val="none"/>
          <w:lang w:eastAsia="zh-CN"/>
        </w:rPr>
        <w:t>。</w:t>
      </w:r>
      <w:bookmarkStart w:id="83" w:name="_GoBack"/>
      <w:bookmarkEnd w:id="83"/>
    </w:p>
    <w:p w14:paraId="52637A66">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本项目不接受联合体参与</w:t>
      </w:r>
      <w:r>
        <w:rPr>
          <w:rFonts w:hint="eastAsia" w:ascii="仿宋" w:hAnsi="仿宋" w:eastAsia="仿宋" w:cs="仿宋"/>
          <w:sz w:val="24"/>
          <w:szCs w:val="24"/>
          <w:highlight w:val="none"/>
          <w:lang w:val="en-US" w:eastAsia="zh-CN"/>
        </w:rPr>
        <w:t>询比</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510DE3E9">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本项目不接受分包、转包</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1692568F">
      <w:pPr>
        <w:adjustRightInd w:val="0"/>
        <w:snapToGrid w:val="0"/>
        <w:spacing w:line="380" w:lineRule="exact"/>
        <w:ind w:firstLine="48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供应商履行合同所必须的技术和服务能力</w:t>
      </w:r>
      <w:r>
        <w:rPr>
          <w:rFonts w:hint="eastAsia" w:ascii="仿宋" w:hAnsi="仿宋" w:eastAsia="仿宋" w:cs="仿宋"/>
          <w:sz w:val="24"/>
          <w:szCs w:val="24"/>
          <w:highlight w:val="none"/>
          <w:lang w:val="en-US" w:eastAsia="zh-CN"/>
        </w:rPr>
        <w:t>及资质</w:t>
      </w:r>
      <w:r>
        <w:rPr>
          <w:rFonts w:hint="eastAsia" w:ascii="仿宋" w:hAnsi="仿宋" w:eastAsia="仿宋" w:cs="仿宋"/>
          <w:b/>
          <w:bCs/>
          <w:sz w:val="24"/>
          <w:szCs w:val="24"/>
          <w:highlight w:val="none"/>
        </w:rPr>
        <w:t>（供应商自行承诺，格式自拟）</w:t>
      </w:r>
      <w:r>
        <w:rPr>
          <w:rFonts w:hint="eastAsia" w:ascii="仿宋" w:hAnsi="仿宋" w:eastAsia="仿宋" w:cs="仿宋"/>
          <w:b w:val="0"/>
          <w:bCs w:val="0"/>
          <w:sz w:val="24"/>
          <w:szCs w:val="24"/>
          <w:highlight w:val="none"/>
          <w:lang w:eastAsia="zh-CN"/>
        </w:rPr>
        <w:t>。</w:t>
      </w:r>
    </w:p>
    <w:p w14:paraId="51FC2CD0">
      <w:pPr>
        <w:widowControl w:val="0"/>
        <w:spacing w:line="380" w:lineRule="exact"/>
        <w:ind w:firstLine="480"/>
        <w:jc w:val="left"/>
        <w:rPr>
          <w:rFonts w:hint="default"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rPr>
        <w:t>四、</w:t>
      </w:r>
      <w:bookmarkEnd w:id="28"/>
      <w:bookmarkStart w:id="29" w:name="_Toc28917"/>
      <w:r>
        <w:rPr>
          <w:rFonts w:hint="eastAsia" w:ascii="黑体" w:hAnsi="黑体" w:eastAsia="黑体" w:cs="黑体"/>
          <w:b w:val="0"/>
          <w:bCs w:val="0"/>
          <w:sz w:val="24"/>
          <w:szCs w:val="24"/>
          <w:highlight w:val="none"/>
          <w:lang w:val="en-US" w:eastAsia="zh-CN"/>
        </w:rPr>
        <w:t>采购文件获取信息</w:t>
      </w:r>
    </w:p>
    <w:p w14:paraId="445C4DDB">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1.发布方式：在保健酒业公司官网上发布。</w:t>
      </w:r>
    </w:p>
    <w:p w14:paraId="5AF79E21">
      <w:pPr>
        <w:widowControl w:val="0"/>
        <w:spacing w:line="380" w:lineRule="exact"/>
        <w:ind w:firstLine="48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2.采购文件获取方式：供应商自行登录保健酒业公司官网，在采购公告页面附件中自行下载。（采购文件为免费下载，不收取任何费用）</w:t>
      </w:r>
    </w:p>
    <w:p w14:paraId="3DB2C10B">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lang w:val="en-US" w:eastAsia="zh-CN"/>
        </w:rPr>
        <w:t>五、</w:t>
      </w:r>
      <w:r>
        <w:rPr>
          <w:rFonts w:hint="eastAsia" w:ascii="黑体" w:hAnsi="黑体" w:eastAsia="黑体" w:cs="黑体"/>
          <w:b w:val="0"/>
          <w:bCs w:val="0"/>
          <w:sz w:val="24"/>
          <w:szCs w:val="24"/>
          <w:highlight w:val="none"/>
        </w:rPr>
        <w:t>响应文件的递交</w:t>
      </w:r>
    </w:p>
    <w:bookmarkEnd w:id="29"/>
    <w:p w14:paraId="7C83CD8B">
      <w:pPr>
        <w:widowControl w:val="0"/>
        <w:spacing w:line="38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响应文件递交截止时间：</w:t>
      </w:r>
      <w:r>
        <w:rPr>
          <w:rFonts w:hint="eastAsia" w:ascii="仿宋" w:hAnsi="仿宋" w:eastAsia="仿宋" w:cs="仿宋"/>
          <w:b/>
          <w:bCs/>
          <w:sz w:val="24"/>
          <w:szCs w:val="24"/>
          <w:highlight w:val="none"/>
          <w:lang w:eastAsia="zh-CN"/>
        </w:rPr>
        <w:t>2026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eastAsia="zh-CN"/>
        </w:rPr>
        <w:t>9</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22</w:t>
      </w:r>
      <w:r>
        <w:rPr>
          <w:rFonts w:hint="eastAsia" w:ascii="仿宋" w:hAnsi="仿宋" w:eastAsia="仿宋" w:cs="仿宋"/>
          <w:b/>
          <w:bCs/>
          <w:sz w:val="24"/>
          <w:szCs w:val="24"/>
          <w:highlight w:val="none"/>
        </w:rPr>
        <w:t>日</w:t>
      </w:r>
      <w:r>
        <w:rPr>
          <w:rFonts w:hint="eastAsia" w:ascii="仿宋" w:hAnsi="仿宋" w:eastAsia="仿宋" w:cs="仿宋"/>
          <w:b/>
          <w:bCs/>
          <w:sz w:val="24"/>
          <w:szCs w:val="24"/>
          <w:highlight w:val="none"/>
          <w:lang w:val="en-US" w:eastAsia="zh-CN"/>
        </w:rPr>
        <w:t>9</w:t>
      </w:r>
      <w:r>
        <w:rPr>
          <w:rFonts w:hint="eastAsia" w:ascii="仿宋" w:hAnsi="仿宋" w:eastAsia="仿宋" w:cs="仿宋"/>
          <w:b/>
          <w:bCs/>
          <w:sz w:val="24"/>
          <w:szCs w:val="24"/>
          <w:highlight w:val="none"/>
        </w:rPr>
        <w:t>时</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0分</w:t>
      </w:r>
      <w:r>
        <w:rPr>
          <w:rFonts w:hint="eastAsia" w:ascii="仿宋" w:hAnsi="仿宋" w:eastAsia="仿宋" w:cs="仿宋"/>
          <w:sz w:val="24"/>
          <w:szCs w:val="24"/>
          <w:highlight w:val="none"/>
        </w:rPr>
        <w:t>（北京时间）；</w:t>
      </w:r>
    </w:p>
    <w:p w14:paraId="63136662">
      <w:pPr>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2.递交地点（邮寄地址）：贵州省仁怀市坛厂街道贵州茅台酒厂（集团）保健酒业有限公司327室（</w:t>
      </w:r>
      <w:r>
        <w:rPr>
          <w:rFonts w:hint="eastAsia" w:ascii="仿宋" w:hAnsi="仿宋" w:eastAsia="仿宋" w:cs="仿宋"/>
          <w:sz w:val="24"/>
          <w:szCs w:val="24"/>
          <w:highlight w:val="none"/>
          <w:lang w:eastAsia="zh-CN"/>
        </w:rPr>
        <w:t>坛厂街道樟柏园区茅坛南路53号</w:t>
      </w:r>
      <w:r>
        <w:rPr>
          <w:rFonts w:hint="eastAsia" w:ascii="仿宋" w:hAnsi="仿宋" w:eastAsia="仿宋" w:cs="仿宋"/>
          <w:sz w:val="24"/>
          <w:szCs w:val="24"/>
          <w:highlight w:val="none"/>
          <w:lang w:val="en-US" w:eastAsia="zh-CN"/>
        </w:rPr>
        <w:t>）。</w:t>
      </w:r>
    </w:p>
    <w:p w14:paraId="60D44579">
      <w:pPr>
        <w:widowControl w:val="0"/>
        <w:spacing w:line="380" w:lineRule="exact"/>
        <w:ind w:firstLine="480"/>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3.响应</w:t>
      </w:r>
      <w:r>
        <w:rPr>
          <w:rFonts w:hint="default" w:ascii="仿宋" w:hAnsi="仿宋" w:eastAsia="仿宋" w:cs="仿宋"/>
          <w:sz w:val="24"/>
          <w:szCs w:val="24"/>
          <w:highlight w:val="none"/>
          <w:lang w:val="en-US" w:eastAsia="zh-CN"/>
        </w:rPr>
        <w:t>文件</w:t>
      </w:r>
      <w:r>
        <w:rPr>
          <w:rFonts w:hint="eastAsia" w:ascii="仿宋" w:hAnsi="仿宋" w:eastAsia="仿宋" w:cs="仿宋"/>
          <w:sz w:val="24"/>
          <w:szCs w:val="24"/>
          <w:highlight w:val="none"/>
          <w:lang w:val="en-US" w:eastAsia="zh-CN"/>
        </w:rPr>
        <w:t>需递交纸质版一份（双面打印）、</w:t>
      </w:r>
      <w:r>
        <w:rPr>
          <w:rFonts w:hint="default" w:ascii="仿宋" w:hAnsi="仿宋" w:eastAsia="仿宋" w:cs="仿宋"/>
          <w:sz w:val="24"/>
          <w:szCs w:val="24"/>
          <w:highlight w:val="none"/>
          <w:lang w:val="en-US"/>
        </w:rPr>
        <w:t>电子版（U盘存储）</w:t>
      </w:r>
      <w:r>
        <w:rPr>
          <w:rFonts w:hint="default" w:ascii="仿宋" w:hAnsi="仿宋" w:eastAsia="仿宋" w:cs="仿宋"/>
          <w:sz w:val="24"/>
          <w:szCs w:val="24"/>
          <w:highlight w:val="none"/>
          <w:lang w:val="en-US" w:eastAsia="zh-CN"/>
        </w:rPr>
        <w:t>一</w:t>
      </w:r>
      <w:r>
        <w:rPr>
          <w:rFonts w:hint="default" w:ascii="仿宋" w:hAnsi="仿宋" w:eastAsia="仿宋" w:cs="仿宋"/>
          <w:sz w:val="24"/>
          <w:szCs w:val="24"/>
          <w:highlight w:val="none"/>
          <w:lang w:val="en-US"/>
        </w:rPr>
        <w:t>份，电子</w:t>
      </w:r>
      <w:r>
        <w:rPr>
          <w:rFonts w:hint="default" w:ascii="仿宋" w:hAnsi="仿宋" w:eastAsia="仿宋" w:cs="仿宋"/>
          <w:sz w:val="24"/>
          <w:szCs w:val="24"/>
          <w:highlight w:val="none"/>
          <w:lang w:val="en-US" w:eastAsia="zh-CN"/>
        </w:rPr>
        <w:t>版</w:t>
      </w:r>
      <w:r>
        <w:rPr>
          <w:rFonts w:hint="default" w:ascii="仿宋" w:hAnsi="仿宋" w:eastAsia="仿宋" w:cs="仿宋"/>
          <w:sz w:val="24"/>
          <w:szCs w:val="24"/>
          <w:highlight w:val="none"/>
          <w:lang w:val="en-US"/>
        </w:rPr>
        <w:t>文件要求：为加盖单位公章的</w:t>
      </w:r>
      <w:r>
        <w:rPr>
          <w:rFonts w:hint="eastAsia" w:ascii="仿宋" w:hAnsi="仿宋" w:eastAsia="仿宋" w:cs="仿宋"/>
          <w:sz w:val="24"/>
          <w:szCs w:val="24"/>
          <w:highlight w:val="none"/>
          <w:lang w:val="en-US" w:eastAsia="zh-CN"/>
        </w:rPr>
        <w:t>纸质版</w:t>
      </w:r>
      <w:r>
        <w:rPr>
          <w:rFonts w:hint="default" w:ascii="仿宋" w:hAnsi="仿宋" w:eastAsia="仿宋" w:cs="仿宋"/>
          <w:sz w:val="24"/>
          <w:szCs w:val="24"/>
          <w:highlight w:val="none"/>
          <w:lang w:val="en-US"/>
        </w:rPr>
        <w:t>扫描件。</w:t>
      </w:r>
    </w:p>
    <w:p w14:paraId="2114F0D9">
      <w:pPr>
        <w:widowControl w:val="0"/>
        <w:spacing w:line="380" w:lineRule="exact"/>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4.递交方式：现场递交或邮寄递交。</w:t>
      </w:r>
    </w:p>
    <w:p w14:paraId="1A94F0B8">
      <w:pPr>
        <w:widowControl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5.</w:t>
      </w:r>
      <w:r>
        <w:rPr>
          <w:rFonts w:hint="eastAsia" w:ascii="仿宋" w:hAnsi="仿宋" w:eastAsia="仿宋" w:cs="仿宋"/>
          <w:b/>
          <w:bCs/>
          <w:sz w:val="24"/>
          <w:szCs w:val="24"/>
          <w:highlight w:val="none"/>
        </w:rPr>
        <w:t>逾期</w:t>
      </w:r>
      <w:r>
        <w:rPr>
          <w:rFonts w:hint="eastAsia" w:ascii="仿宋" w:hAnsi="仿宋" w:eastAsia="仿宋" w:cs="仿宋"/>
          <w:b/>
          <w:bCs/>
          <w:sz w:val="24"/>
          <w:szCs w:val="24"/>
          <w:highlight w:val="none"/>
          <w:lang w:val="en-US" w:eastAsia="zh-CN"/>
        </w:rPr>
        <w:t>递交</w:t>
      </w:r>
      <w:r>
        <w:rPr>
          <w:rFonts w:hint="eastAsia" w:ascii="仿宋" w:hAnsi="仿宋" w:eastAsia="仿宋" w:cs="仿宋"/>
          <w:b/>
          <w:bCs/>
          <w:sz w:val="24"/>
          <w:szCs w:val="24"/>
          <w:highlight w:val="none"/>
        </w:rPr>
        <w:t>响应文件将予以拒收。</w:t>
      </w:r>
    </w:p>
    <w:p w14:paraId="2ECC82AD">
      <w:pPr>
        <w:widowControl w:val="0"/>
        <w:spacing w:line="380" w:lineRule="exact"/>
        <w:ind w:firstLine="48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6.递交的询比响应文件应当密封完好，因破损显露采购相关信息的以无效文件处理。</w:t>
      </w:r>
    </w:p>
    <w:p w14:paraId="7E0E4A10">
      <w:pPr>
        <w:widowControl w:val="0"/>
        <w:spacing w:line="380" w:lineRule="exact"/>
        <w:ind w:firstLine="480"/>
        <w:jc w:val="left"/>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六、采购评审时间及地点</w:t>
      </w:r>
    </w:p>
    <w:p w14:paraId="091147B5">
      <w:pPr>
        <w:widowControl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1.评审时间：</w:t>
      </w:r>
      <w:r>
        <w:rPr>
          <w:rFonts w:hint="eastAsia" w:ascii="仿宋" w:hAnsi="仿宋" w:eastAsia="仿宋" w:cs="仿宋"/>
          <w:b/>
          <w:bCs/>
          <w:sz w:val="24"/>
          <w:szCs w:val="24"/>
          <w:highlight w:val="none"/>
          <w:lang w:eastAsia="zh-CN"/>
        </w:rPr>
        <w:t>2026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eastAsia="zh-CN"/>
        </w:rPr>
        <w:t>9</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22</w:t>
      </w:r>
      <w:r>
        <w:rPr>
          <w:rFonts w:hint="eastAsia" w:ascii="仿宋" w:hAnsi="仿宋" w:eastAsia="仿宋" w:cs="仿宋"/>
          <w:b/>
          <w:bCs/>
          <w:sz w:val="24"/>
          <w:szCs w:val="24"/>
          <w:highlight w:val="none"/>
        </w:rPr>
        <w:t>日</w:t>
      </w:r>
      <w:r>
        <w:rPr>
          <w:rFonts w:hint="eastAsia" w:ascii="仿宋" w:hAnsi="仿宋" w:eastAsia="仿宋" w:cs="仿宋"/>
          <w:b/>
          <w:bCs/>
          <w:sz w:val="24"/>
          <w:szCs w:val="24"/>
          <w:highlight w:val="none"/>
          <w:lang w:val="en-US" w:eastAsia="zh-CN"/>
        </w:rPr>
        <w:t>9</w:t>
      </w:r>
      <w:r>
        <w:rPr>
          <w:rFonts w:hint="eastAsia" w:ascii="仿宋" w:hAnsi="仿宋" w:eastAsia="仿宋" w:cs="仿宋"/>
          <w:b/>
          <w:bCs/>
          <w:sz w:val="24"/>
          <w:szCs w:val="24"/>
          <w:highlight w:val="none"/>
        </w:rPr>
        <w:t>时</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0分</w:t>
      </w:r>
      <w:r>
        <w:rPr>
          <w:rFonts w:hint="eastAsia" w:ascii="仿宋" w:hAnsi="仿宋" w:eastAsia="仿宋" w:cs="仿宋"/>
          <w:sz w:val="24"/>
          <w:szCs w:val="24"/>
          <w:highlight w:val="none"/>
        </w:rPr>
        <w:t>（北京时间）</w:t>
      </w:r>
      <w:r>
        <w:rPr>
          <w:rFonts w:hint="eastAsia" w:ascii="仿宋" w:hAnsi="仿宋" w:eastAsia="仿宋" w:cs="仿宋"/>
          <w:sz w:val="24"/>
          <w:szCs w:val="24"/>
          <w:highlight w:val="none"/>
          <w:lang w:eastAsia="zh-CN"/>
        </w:rPr>
        <w:t>。</w:t>
      </w:r>
    </w:p>
    <w:p w14:paraId="6FC3DF27">
      <w:pPr>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2.评审地点：贵州茅台酒厂（集团）保健酒业有限公司。</w:t>
      </w:r>
    </w:p>
    <w:p w14:paraId="6C4F69EC">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lang w:val="en-US" w:eastAsia="zh-CN"/>
        </w:rPr>
        <w:t>七</w:t>
      </w:r>
      <w:r>
        <w:rPr>
          <w:rFonts w:hint="eastAsia" w:ascii="黑体" w:hAnsi="黑体" w:eastAsia="黑体" w:cs="黑体"/>
          <w:b w:val="0"/>
          <w:bCs w:val="0"/>
          <w:sz w:val="24"/>
          <w:szCs w:val="24"/>
          <w:highlight w:val="none"/>
        </w:rPr>
        <w:t>、联系方式</w:t>
      </w:r>
    </w:p>
    <w:p w14:paraId="264BEE11">
      <w:pPr>
        <w:pStyle w:val="22"/>
        <w:widowControl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采 购 人</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贵州茅台酒厂（集团）保健酒业有限公司</w:t>
      </w:r>
    </w:p>
    <w:p w14:paraId="7B2AC586">
      <w:pPr>
        <w:pStyle w:val="22"/>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lang w:eastAsia="zh-CN"/>
        </w:rPr>
        <w:t>贵州省遵义市仁怀市坛厂街道樟柏园区茅坛南路53号</w:t>
      </w:r>
    </w:p>
    <w:p w14:paraId="66A82A77">
      <w:pPr>
        <w:pStyle w:val="22"/>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联 系 人：</w:t>
      </w:r>
      <w:r>
        <w:rPr>
          <w:rFonts w:hint="eastAsia" w:ascii="仿宋" w:hAnsi="仿宋" w:eastAsia="仿宋" w:cs="仿宋"/>
          <w:sz w:val="24"/>
          <w:szCs w:val="24"/>
          <w:highlight w:val="none"/>
          <w:lang w:val="en-US" w:eastAsia="zh-CN"/>
        </w:rPr>
        <w:t>兰先生</w:t>
      </w:r>
    </w:p>
    <w:p w14:paraId="5C72096B">
      <w:pPr>
        <w:pStyle w:val="22"/>
        <w:widowControl w:val="0"/>
        <w:spacing w:line="380" w:lineRule="exact"/>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15285015634</w:t>
      </w:r>
    </w:p>
    <w:p w14:paraId="5DE05641">
      <w:pPr>
        <w:rPr>
          <w:rFonts w:hint="eastAsia" w:ascii="仿宋" w:hAnsi="仿宋" w:eastAsia="仿宋" w:cs="仿宋"/>
          <w:sz w:val="30"/>
          <w:szCs w:val="30"/>
          <w:highlight w:val="none"/>
        </w:rPr>
      </w:pPr>
      <w:bookmarkStart w:id="30" w:name="_Toc20895"/>
      <w:r>
        <w:rPr>
          <w:rFonts w:hint="eastAsia" w:ascii="仿宋" w:hAnsi="仿宋" w:eastAsia="仿宋" w:cs="仿宋"/>
          <w:sz w:val="30"/>
          <w:szCs w:val="30"/>
          <w:highlight w:val="none"/>
        </w:rPr>
        <w:br w:type="page"/>
      </w:r>
    </w:p>
    <w:p w14:paraId="01DA284B">
      <w:pPr>
        <w:pStyle w:val="3"/>
        <w:numPr>
          <w:ilvl w:val="1"/>
          <w:numId w:val="0"/>
        </w:numPr>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第二章　</w:t>
      </w:r>
      <w:bookmarkEnd w:id="21"/>
      <w:bookmarkEnd w:id="22"/>
      <w:bookmarkEnd w:id="23"/>
      <w:bookmarkEnd w:id="24"/>
      <w:r>
        <w:rPr>
          <w:rFonts w:hint="eastAsia" w:ascii="仿宋" w:hAnsi="仿宋" w:eastAsia="仿宋" w:cs="仿宋"/>
          <w:sz w:val="30"/>
          <w:szCs w:val="30"/>
          <w:highlight w:val="none"/>
        </w:rPr>
        <w:t>采购需求</w:t>
      </w:r>
      <w:bookmarkEnd w:id="0"/>
      <w:bookmarkEnd w:id="1"/>
      <w:bookmarkEnd w:id="2"/>
      <w:bookmarkEnd w:id="3"/>
      <w:bookmarkEnd w:id="4"/>
      <w:bookmarkEnd w:id="5"/>
      <w:bookmarkEnd w:id="6"/>
      <w:bookmarkEnd w:id="7"/>
      <w:bookmarkEnd w:id="8"/>
      <w:bookmarkEnd w:id="30"/>
      <w:bookmarkStart w:id="31" w:name="_Toc7394"/>
    </w:p>
    <w:p w14:paraId="286C054B">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一、采购内容</w:t>
      </w:r>
    </w:p>
    <w:p w14:paraId="2AAD86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本次采购内容为</w:t>
      </w:r>
      <w:r>
        <w:rPr>
          <w:rFonts w:hint="eastAsia" w:ascii="仿宋" w:hAnsi="仿宋" w:eastAsia="仿宋" w:cs="仿宋"/>
          <w:sz w:val="24"/>
          <w:szCs w:val="24"/>
          <w:highlight w:val="none"/>
          <w:lang w:val="en-US" w:eastAsia="zh-CN"/>
        </w:rPr>
        <w:t>水处理设备膜元件供应服务</w:t>
      </w:r>
      <w:r>
        <w:rPr>
          <w:rFonts w:hint="eastAsia" w:ascii="仿宋" w:hAnsi="仿宋" w:eastAsia="仿宋" w:cs="仿宋"/>
          <w:i w:val="0"/>
          <w:color w:val="auto"/>
          <w:kern w:val="0"/>
          <w:sz w:val="24"/>
          <w:szCs w:val="24"/>
          <w:highlight w:val="none"/>
          <w:u w:val="none"/>
          <w:lang w:val="en-US" w:eastAsia="zh-CN" w:bidi="ar"/>
        </w:rPr>
        <w:t>，详见附件采购清单。</w:t>
      </w:r>
    </w:p>
    <w:bookmarkEnd w:id="31"/>
    <w:p w14:paraId="58887FA8">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二、采购要求</w:t>
      </w:r>
    </w:p>
    <w:p w14:paraId="270D72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1.响应人具备水处理设备膜元件拆装、浸泡清洗能力。</w:t>
      </w:r>
    </w:p>
    <w:p w14:paraId="0F2B806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2.售后服务要求：应在收到我公司需求后1小时内响应，24小时内到场更换膜元件或浸泡清洗膜元件。</w:t>
      </w:r>
    </w:p>
    <w:p w14:paraId="7EB915B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default"/>
          <w:lang w:val="en-US" w:eastAsia="zh-CN"/>
        </w:rPr>
      </w:pPr>
      <w:r>
        <w:rPr>
          <w:rFonts w:hint="eastAsia" w:ascii="仿宋" w:hAnsi="仿宋" w:eastAsia="仿宋" w:cs="仿宋"/>
          <w:i w:val="0"/>
          <w:color w:val="auto"/>
          <w:kern w:val="0"/>
          <w:sz w:val="24"/>
          <w:szCs w:val="24"/>
          <w:highlight w:val="none"/>
          <w:u w:val="none"/>
          <w:lang w:val="en-US" w:eastAsia="zh-CN" w:bidi="ar"/>
        </w:rPr>
        <w:t>3.</w:t>
      </w:r>
      <w:r>
        <w:rPr>
          <w:rFonts w:hint="eastAsia" w:ascii="仿宋" w:hAnsi="仿宋" w:eastAsia="仿宋" w:cs="仿宋"/>
          <w:sz w:val="24"/>
          <w:szCs w:val="24"/>
          <w:highlight w:val="none"/>
          <w:lang w:val="en-US" w:eastAsia="zh-CN"/>
        </w:rPr>
        <w:t>反渗透膜质保期：验收合格之日起六个月。</w:t>
      </w:r>
    </w:p>
    <w:p w14:paraId="27B2BD6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三、商务要求</w:t>
      </w:r>
    </w:p>
    <w:p w14:paraId="34455F8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b/>
          <w:bCs/>
          <w:i w:val="0"/>
          <w:color w:val="auto"/>
          <w:kern w:val="0"/>
          <w:sz w:val="24"/>
          <w:szCs w:val="24"/>
          <w:highlight w:val="none"/>
          <w:u w:val="none"/>
          <w:lang w:val="en-US" w:eastAsia="zh-CN" w:bidi="ar"/>
        </w:rPr>
      </w:pPr>
      <w:bookmarkStart w:id="32" w:name="_Toc406670725"/>
      <w:bookmarkStart w:id="33" w:name="_Toc406671684"/>
      <w:bookmarkStart w:id="34" w:name="_Toc406672389"/>
      <w:bookmarkStart w:id="35" w:name="_Toc406671096"/>
      <w:r>
        <w:rPr>
          <w:rFonts w:hint="eastAsia" w:ascii="仿宋" w:hAnsi="仿宋" w:eastAsia="仿宋" w:cs="仿宋"/>
          <w:b w:val="0"/>
          <w:bCs w:val="0"/>
          <w:i w:val="0"/>
          <w:color w:val="auto"/>
          <w:kern w:val="0"/>
          <w:sz w:val="24"/>
          <w:szCs w:val="24"/>
          <w:highlight w:val="none"/>
          <w:u w:val="none"/>
          <w:lang w:val="en-US" w:eastAsia="zh-CN" w:bidi="ar"/>
        </w:rPr>
        <w:t>1.最高限价：本项目限总价，</w:t>
      </w:r>
      <w:r>
        <w:rPr>
          <w:rFonts w:hint="eastAsia" w:ascii="仿宋" w:hAnsi="仿宋" w:eastAsia="仿宋" w:cs="仿宋"/>
          <w:b/>
          <w:bCs/>
          <w:i w:val="0"/>
          <w:color w:val="auto"/>
          <w:kern w:val="0"/>
          <w:sz w:val="24"/>
          <w:szCs w:val="24"/>
          <w:highlight w:val="none"/>
          <w:u w:val="none"/>
          <w:lang w:val="en-US" w:eastAsia="zh-CN" w:bidi="ar"/>
        </w:rPr>
        <w:t>总金额不得超过168000.00元。</w:t>
      </w:r>
    </w:p>
    <w:p w14:paraId="2F67CF1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3" w:firstLineChars="3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注：供应商报价超过限价的为无效报价。</w:t>
      </w:r>
    </w:p>
    <w:p w14:paraId="2668116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2.本项目合同形式为固定综合单价合同。</w:t>
      </w:r>
    </w:p>
    <w:p w14:paraId="6C70E0F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3.报价要求：</w:t>
      </w:r>
    </w:p>
    <w:p w14:paraId="20EC11F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（1）报价形式：以人民币报价，且该价格为含税价。</w:t>
      </w:r>
    </w:p>
    <w:p w14:paraId="0A5B2A1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（2）采购人只接受报价供应商的第一次报价，且该报价为唯一报价。</w:t>
      </w:r>
    </w:p>
    <w:p w14:paraId="27AE639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（3）报价包含：响应报价包括但不限于设备费、运输费、保险、装卸搬运费、安装调试费、管理费、利润、规费、售后服务、税金等为完成本项目所发生的全部费用。</w:t>
      </w:r>
    </w:p>
    <w:p w14:paraId="313491C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4.付款方式：</w:t>
      </w:r>
    </w:p>
    <w:p w14:paraId="6EAB5D5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（1）本项目无预付款；</w:t>
      </w:r>
    </w:p>
    <w:p w14:paraId="6F20E4F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（2）中选人在服务期限内根据采购人书面通知分批次提供</w:t>
      </w:r>
      <w:r>
        <w:rPr>
          <w:rFonts w:hint="eastAsia" w:ascii="仿宋" w:hAnsi="仿宋" w:eastAsia="仿宋" w:cs="仿宋"/>
          <w:sz w:val="24"/>
          <w:szCs w:val="24"/>
          <w:highlight w:val="none"/>
          <w:lang w:val="en-US" w:eastAsia="zh-CN"/>
        </w:rPr>
        <w:t>水处理设备膜元件</w:t>
      </w:r>
      <w:r>
        <w:rPr>
          <w:rFonts w:hint="eastAsia" w:ascii="仿宋" w:hAnsi="仿宋" w:eastAsia="仿宋" w:cs="仿宋"/>
          <w:i w:val="0"/>
          <w:color w:val="auto"/>
          <w:kern w:val="0"/>
          <w:sz w:val="24"/>
          <w:szCs w:val="24"/>
          <w:highlight w:val="none"/>
          <w:u w:val="none"/>
          <w:lang w:val="en-US" w:eastAsia="zh-CN" w:bidi="ar"/>
        </w:rPr>
        <w:t>，每批次供货安装完成经我公司确认无误并验收合格后，付至该批次金额的100%。</w:t>
      </w:r>
    </w:p>
    <w:p w14:paraId="1C6BAB6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3"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（注：付款时应提供对应金额的全额增值税专用发票，如遇国家税率调整，按调整后税率执行并调整合同金额。）</w:t>
      </w:r>
    </w:p>
    <w:p w14:paraId="73DA033F">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供货期限：自合同签订之日起一年。</w:t>
      </w:r>
    </w:p>
    <w:p w14:paraId="6AB5A785">
      <w:pPr>
        <w:widowControl w:val="0"/>
        <w:spacing w:line="380" w:lineRule="exact"/>
        <w:ind w:firstLine="480"/>
        <w:jc w:val="left"/>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sz w:val="24"/>
          <w:szCs w:val="24"/>
          <w:highlight w:val="none"/>
          <w:lang w:val="en-US" w:eastAsia="zh-CN"/>
        </w:rPr>
        <w:t>5.供货方式：具体以我公司通知时间为准。</w:t>
      </w:r>
    </w:p>
    <w:p w14:paraId="5DB5DE4C">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供货</w:t>
      </w:r>
      <w:r>
        <w:rPr>
          <w:rFonts w:hint="eastAsia" w:ascii="仿宋" w:hAnsi="仿宋" w:eastAsia="仿宋" w:cs="仿宋"/>
          <w:sz w:val="24"/>
          <w:szCs w:val="24"/>
          <w:highlight w:val="none"/>
        </w:rPr>
        <w:t>地点：保健酒业公司综合办公区。</w:t>
      </w:r>
    </w:p>
    <w:p w14:paraId="7085446B">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7.响应有效期：自响应文件递交截止时间起90天。</w:t>
      </w:r>
    </w:p>
    <w:p w14:paraId="4671A9DE">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8.合同签订原则：确认成交后供应商应在7日内与采购人对接合同签订相关工作。</w:t>
      </w:r>
    </w:p>
    <w:p w14:paraId="588E80C7">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9.供应商制作、邮寄、递交响应文件等为响应本项目所产生的一切费用由供应商自行承担。</w:t>
      </w:r>
    </w:p>
    <w:p w14:paraId="045495E2">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sz w:val="30"/>
          <w:szCs w:val="30"/>
          <w:highlight w:val="none"/>
          <w:lang w:val="en-US" w:eastAsia="zh-CN"/>
        </w:rPr>
      </w:pPr>
      <w:r>
        <w:rPr>
          <w:rFonts w:hint="eastAsia" w:ascii="仿宋" w:hAnsi="仿宋" w:eastAsia="仿宋" w:cs="仿宋"/>
          <w:i w:val="0"/>
          <w:color w:val="auto"/>
          <w:kern w:val="0"/>
          <w:sz w:val="24"/>
          <w:szCs w:val="24"/>
          <w:highlight w:val="none"/>
          <w:u w:val="none"/>
          <w:lang w:val="en-US" w:eastAsia="zh-CN" w:bidi="ar"/>
        </w:rPr>
        <w:t>10.同义词语：采购文件中出现的“采购人”、“我公司”、“保健酒业公司”均为同一内容的表述。</w:t>
      </w:r>
      <w:bookmarkEnd w:id="32"/>
      <w:bookmarkEnd w:id="33"/>
      <w:bookmarkEnd w:id="34"/>
      <w:bookmarkEnd w:id="35"/>
      <w:bookmarkStart w:id="36" w:name="_Toc406671101"/>
      <w:bookmarkStart w:id="37" w:name="_Toc17806"/>
      <w:bookmarkStart w:id="38" w:name="_Toc406672392"/>
      <w:bookmarkStart w:id="39" w:name="_Toc406670730"/>
      <w:bookmarkStart w:id="40" w:name="_Toc32611"/>
      <w:bookmarkStart w:id="41" w:name="_Toc406671689"/>
      <w:r>
        <w:rPr>
          <w:rFonts w:hint="eastAsia" w:ascii="仿宋" w:hAnsi="仿宋" w:eastAsia="仿宋" w:cs="仿宋"/>
          <w:sz w:val="30"/>
          <w:szCs w:val="30"/>
          <w:highlight w:val="none"/>
          <w:lang w:val="en-US" w:eastAsia="zh-CN"/>
        </w:rPr>
        <w:br w:type="page"/>
      </w:r>
    </w:p>
    <w:p w14:paraId="4739AF16">
      <w:pPr>
        <w:pStyle w:val="3"/>
        <w:numPr>
          <w:ilvl w:val="1"/>
          <w:numId w:val="0"/>
        </w:numPr>
        <w:jc w:val="center"/>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第三章 废标、无效响应与流标条款</w:t>
      </w:r>
    </w:p>
    <w:p w14:paraId="4C700C85">
      <w:pPr>
        <w:rPr>
          <w:rFonts w:hint="eastAsia"/>
          <w:highlight w:val="none"/>
          <w:lang w:val="en-US" w:eastAsia="zh-CN"/>
        </w:rPr>
      </w:pPr>
    </w:p>
    <w:p w14:paraId="61664A7E">
      <w:pPr>
        <w:pStyle w:val="4"/>
        <w:numPr>
          <w:ilvl w:val="2"/>
          <w:numId w:val="0"/>
        </w:num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一</w:t>
      </w:r>
      <w:r>
        <w:rPr>
          <w:rFonts w:hint="eastAsia" w:ascii="仿宋" w:hAnsi="仿宋" w:eastAsia="仿宋" w:cs="仿宋"/>
          <w:sz w:val="24"/>
          <w:szCs w:val="24"/>
          <w:highlight w:val="none"/>
        </w:rPr>
        <w:t>节 废标条款</w:t>
      </w:r>
      <w:bookmarkEnd w:id="36"/>
      <w:bookmarkEnd w:id="37"/>
      <w:bookmarkEnd w:id="38"/>
      <w:bookmarkEnd w:id="39"/>
      <w:bookmarkEnd w:id="40"/>
      <w:bookmarkEnd w:id="41"/>
    </w:p>
    <w:p w14:paraId="2C44A8EE">
      <w:pPr>
        <w:spacing w:before="240" w:beforeLines="100" w:after="120" w:afterLines="50"/>
        <w:ind w:firstLine="480"/>
        <w:rPr>
          <w:rFonts w:ascii="仿宋" w:hAnsi="仿宋" w:eastAsia="仿宋" w:cs="仿宋"/>
          <w:sz w:val="24"/>
          <w:highlight w:val="none"/>
        </w:rPr>
      </w:pPr>
      <w:r>
        <w:rPr>
          <w:rFonts w:hint="eastAsia" w:ascii="仿宋" w:hAnsi="仿宋" w:eastAsia="仿宋" w:cs="仿宋"/>
          <w:sz w:val="24"/>
          <w:highlight w:val="none"/>
        </w:rPr>
        <w:t>出现下列情形之一的，本项目作废标处理,项目评审终止：</w:t>
      </w:r>
    </w:p>
    <w:p w14:paraId="61116E2D">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1.出现影响采购公正的违法、违规行为的；</w:t>
      </w:r>
    </w:p>
    <w:p w14:paraId="74BCABA1">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所有</w:t>
      </w:r>
      <w:r>
        <w:rPr>
          <w:rFonts w:hint="eastAsia" w:ascii="仿宋" w:hAnsi="仿宋" w:eastAsia="仿宋" w:cs="仿宋"/>
          <w:sz w:val="24"/>
          <w:highlight w:val="none"/>
        </w:rPr>
        <w:t>供应商报价均超过了采购最高限价，采购人不能支付的；</w:t>
      </w:r>
    </w:p>
    <w:p w14:paraId="0511464A">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3.因重大变故，采购任务取消的；</w:t>
      </w:r>
    </w:p>
    <w:p w14:paraId="02C22FAC">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4.法律法规规定的其他情形。</w:t>
      </w:r>
    </w:p>
    <w:p w14:paraId="44AABDCB">
      <w:pPr>
        <w:pStyle w:val="4"/>
        <w:numPr>
          <w:ilvl w:val="2"/>
          <w:numId w:val="0"/>
        </w:numPr>
        <w:jc w:val="center"/>
        <w:rPr>
          <w:rFonts w:hint="eastAsia" w:ascii="仿宋" w:hAnsi="仿宋" w:eastAsia="仿宋" w:cs="仿宋"/>
          <w:sz w:val="24"/>
          <w:szCs w:val="24"/>
          <w:highlight w:val="none"/>
        </w:rPr>
      </w:pPr>
      <w:bookmarkStart w:id="42" w:name="_Toc406671102"/>
      <w:bookmarkStart w:id="43" w:name="_Toc406671690"/>
      <w:bookmarkStart w:id="44" w:name="_Toc26951"/>
      <w:bookmarkStart w:id="45" w:name="_Toc406672393"/>
      <w:bookmarkStart w:id="46" w:name="_Toc30934"/>
      <w:bookmarkStart w:id="47" w:name="_Toc406670731"/>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节 无效响应条款</w:t>
      </w:r>
      <w:bookmarkEnd w:id="42"/>
      <w:bookmarkEnd w:id="43"/>
      <w:bookmarkEnd w:id="44"/>
      <w:bookmarkEnd w:id="45"/>
      <w:bookmarkEnd w:id="46"/>
      <w:bookmarkEnd w:id="47"/>
    </w:p>
    <w:p w14:paraId="653FF4E1">
      <w:pPr>
        <w:spacing w:before="240" w:beforeLines="100" w:after="120" w:afterLines="50"/>
        <w:ind w:firstLine="480"/>
        <w:rPr>
          <w:rFonts w:ascii="仿宋" w:hAnsi="仿宋" w:eastAsia="仿宋" w:cs="仿宋"/>
          <w:sz w:val="24"/>
          <w:highlight w:val="none"/>
        </w:rPr>
      </w:pPr>
      <w:r>
        <w:rPr>
          <w:rFonts w:hint="eastAsia" w:ascii="仿宋" w:hAnsi="仿宋" w:eastAsia="仿宋" w:cs="仿宋"/>
          <w:sz w:val="24"/>
          <w:highlight w:val="none"/>
        </w:rPr>
        <w:t>出现下列情形之一的，供应商递交的响应文件作无效响应处理：</w:t>
      </w:r>
    </w:p>
    <w:p w14:paraId="61A2374D">
      <w:pPr>
        <w:ind w:firstLine="484" w:firstLineChars="202"/>
        <w:rPr>
          <w:rFonts w:ascii="仿宋" w:hAnsi="仿宋" w:eastAsia="仿宋" w:cs="仿宋"/>
          <w:sz w:val="24"/>
          <w:highlight w:val="none"/>
        </w:rPr>
      </w:pPr>
      <w:r>
        <w:rPr>
          <w:rFonts w:hint="eastAsia" w:ascii="仿宋" w:hAnsi="仿宋" w:eastAsia="仿宋" w:cs="仿宋"/>
          <w:sz w:val="24"/>
          <w:highlight w:val="none"/>
        </w:rPr>
        <w:t>1.递交的响应文件不完整或未按采购文件要求加盖公章及签字的；</w:t>
      </w:r>
    </w:p>
    <w:p w14:paraId="27305D77">
      <w:pPr>
        <w:ind w:firstLine="484" w:firstLineChars="202"/>
        <w:rPr>
          <w:rFonts w:ascii="仿宋" w:hAnsi="仿宋" w:eastAsia="仿宋" w:cs="仿宋"/>
          <w:sz w:val="24"/>
          <w:highlight w:val="none"/>
        </w:rPr>
      </w:pPr>
      <w:r>
        <w:rPr>
          <w:rFonts w:hint="eastAsia" w:ascii="仿宋" w:hAnsi="仿宋" w:eastAsia="仿宋" w:cs="仿宋"/>
          <w:sz w:val="24"/>
          <w:highlight w:val="none"/>
        </w:rPr>
        <w:t>2.供应商不符合国家及采购文件规定的资格条件的；</w:t>
      </w:r>
    </w:p>
    <w:p w14:paraId="057E6591">
      <w:pPr>
        <w:ind w:firstLine="484" w:firstLineChars="202"/>
        <w:rPr>
          <w:rFonts w:ascii="仿宋" w:hAnsi="仿宋" w:eastAsia="仿宋" w:cs="仿宋"/>
          <w:sz w:val="24"/>
          <w:highlight w:val="none"/>
        </w:rPr>
      </w:pPr>
      <w:r>
        <w:rPr>
          <w:rFonts w:hint="eastAsia" w:ascii="仿宋" w:hAnsi="仿宋" w:eastAsia="仿宋" w:cs="仿宋"/>
          <w:sz w:val="24"/>
          <w:highlight w:val="none"/>
        </w:rPr>
        <w:t>3.</w:t>
      </w:r>
      <w:r>
        <w:rPr>
          <w:rFonts w:hint="eastAsia" w:ascii="仿宋" w:hAnsi="仿宋" w:eastAsia="仿宋" w:cs="仿宋"/>
          <w:sz w:val="24"/>
          <w:highlight w:val="none"/>
          <w:lang w:val="en-US" w:eastAsia="zh-CN"/>
        </w:rPr>
        <w:t>供应商</w:t>
      </w:r>
      <w:r>
        <w:rPr>
          <w:rFonts w:hint="eastAsia" w:ascii="仿宋" w:hAnsi="仿宋" w:eastAsia="仿宋" w:cs="仿宋"/>
          <w:sz w:val="24"/>
          <w:highlight w:val="none"/>
        </w:rPr>
        <w:t>报价高于采购最高限价的；</w:t>
      </w:r>
    </w:p>
    <w:p w14:paraId="47186C6F">
      <w:pPr>
        <w:ind w:firstLine="484" w:firstLineChars="202"/>
        <w:rPr>
          <w:rFonts w:ascii="仿宋" w:hAnsi="仿宋" w:eastAsia="仿宋" w:cs="仿宋"/>
          <w:sz w:val="24"/>
          <w:highlight w:val="none"/>
        </w:rPr>
      </w:pPr>
      <w:r>
        <w:rPr>
          <w:rFonts w:hint="eastAsia" w:ascii="仿宋" w:hAnsi="仿宋" w:eastAsia="仿宋" w:cs="仿宋"/>
          <w:sz w:val="24"/>
          <w:highlight w:val="none"/>
        </w:rPr>
        <w:t>4.响应文件对采购文件的实质性要求和条件未作出响应的；</w:t>
      </w:r>
    </w:p>
    <w:p w14:paraId="1286B839">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5.供应商存在串通投标、提供虚假材料等违法违规行为的；</w:t>
      </w:r>
    </w:p>
    <w:p w14:paraId="33BE1326">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6.响应文件逾期送达、未按要求密封的。</w:t>
      </w:r>
    </w:p>
    <w:p w14:paraId="2F0F2DE9">
      <w:pPr>
        <w:ind w:firstLine="487" w:firstLineChars="202"/>
        <w:rPr>
          <w:rFonts w:hint="eastAsia"/>
        </w:rPr>
      </w:pPr>
      <w:r>
        <w:rPr>
          <w:rFonts w:hint="eastAsia" w:ascii="仿宋" w:hAnsi="仿宋" w:eastAsia="仿宋" w:cs="仿宋"/>
          <w:b/>
          <w:bCs/>
          <w:sz w:val="24"/>
          <w:highlight w:val="none"/>
          <w:lang w:val="en-US" w:eastAsia="zh-CN"/>
        </w:rPr>
        <w:t>7.技术文件内容超过100页的。</w:t>
      </w:r>
    </w:p>
    <w:p w14:paraId="73926599">
      <w:pPr>
        <w:pStyle w:val="4"/>
        <w:numPr>
          <w:ilvl w:val="2"/>
          <w:numId w:val="0"/>
        </w:numPr>
        <w:jc w:val="center"/>
        <w:rPr>
          <w:rFonts w:hint="eastAsia" w:ascii="仿宋" w:hAnsi="仿宋" w:eastAsia="仿宋" w:cs="仿宋"/>
          <w:sz w:val="24"/>
          <w:szCs w:val="24"/>
          <w:highlight w:val="none"/>
        </w:rPr>
      </w:pPr>
      <w:bookmarkStart w:id="48" w:name="_Toc406671103"/>
      <w:bookmarkStart w:id="49" w:name="_Toc406671691"/>
      <w:bookmarkStart w:id="50" w:name="_Toc406672394"/>
      <w:bookmarkStart w:id="51" w:name="_Toc406670732"/>
    </w:p>
    <w:p w14:paraId="739654E3">
      <w:pPr>
        <w:pStyle w:val="4"/>
        <w:numPr>
          <w:ilvl w:val="2"/>
          <w:numId w:val="0"/>
        </w:num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第三节 流标条款</w:t>
      </w:r>
    </w:p>
    <w:p w14:paraId="21A22FDF">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出现下列情形之一的，应予流标处理：</w:t>
      </w:r>
    </w:p>
    <w:p w14:paraId="2B567B01">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1.递交的响应文件的供应商不足三家；</w:t>
      </w:r>
    </w:p>
    <w:p w14:paraId="3CB3609B">
      <w:pPr>
        <w:ind w:firstLine="484" w:firstLineChars="202"/>
        <w:jc w:val="both"/>
        <w:rPr>
          <w:rFonts w:hint="eastAsia" w:ascii="仿宋" w:hAnsi="仿宋" w:eastAsia="仿宋" w:cs="仿宋"/>
          <w:sz w:val="24"/>
          <w:highlight w:val="none"/>
        </w:rPr>
      </w:pPr>
      <w:r>
        <w:rPr>
          <w:rFonts w:hint="eastAsia" w:ascii="仿宋" w:hAnsi="仿宋" w:eastAsia="仿宋" w:cs="仿宋"/>
          <w:sz w:val="24"/>
          <w:highlight w:val="none"/>
        </w:rPr>
        <w:t>2.经评审小组评审不满足</w:t>
      </w:r>
      <w:r>
        <w:rPr>
          <w:rFonts w:hint="eastAsia" w:ascii="仿宋" w:hAnsi="仿宋" w:eastAsia="仿宋" w:cs="仿宋"/>
          <w:sz w:val="24"/>
          <w:highlight w:val="none"/>
          <w:lang w:eastAsia="zh-CN"/>
        </w:rPr>
        <w:t>采购</w:t>
      </w:r>
      <w:r>
        <w:rPr>
          <w:rFonts w:hint="eastAsia" w:ascii="仿宋" w:hAnsi="仿宋" w:eastAsia="仿宋" w:cs="仿宋"/>
          <w:sz w:val="24"/>
          <w:highlight w:val="none"/>
        </w:rPr>
        <w:t>文件要求的。</w:t>
      </w:r>
      <w:bookmarkEnd w:id="48"/>
      <w:bookmarkEnd w:id="49"/>
      <w:bookmarkEnd w:id="50"/>
      <w:bookmarkEnd w:id="51"/>
      <w:bookmarkStart w:id="52" w:name="_Toc406672410"/>
      <w:bookmarkStart w:id="53" w:name="_Toc406671714"/>
      <w:bookmarkStart w:id="54" w:name="_Toc406670771"/>
      <w:bookmarkStart w:id="55" w:name="_Toc406671142"/>
    </w:p>
    <w:p w14:paraId="2409B53E">
      <w:pPr>
        <w:rPr>
          <w:rFonts w:hint="eastAsia" w:ascii="仿宋" w:hAnsi="仿宋" w:eastAsia="仿宋" w:cs="仿宋"/>
          <w:b/>
          <w:bCs/>
          <w:sz w:val="30"/>
          <w:szCs w:val="30"/>
          <w:highlight w:val="none"/>
          <w:lang w:val="en-US" w:eastAsia="zh-CN" w:bidi="ar-SA"/>
        </w:rPr>
      </w:pPr>
      <w:r>
        <w:rPr>
          <w:rFonts w:hint="eastAsia" w:ascii="仿宋" w:hAnsi="仿宋" w:eastAsia="仿宋" w:cs="仿宋"/>
          <w:b/>
          <w:bCs/>
          <w:sz w:val="30"/>
          <w:szCs w:val="30"/>
          <w:highlight w:val="none"/>
          <w:lang w:val="en-US" w:eastAsia="zh-CN" w:bidi="ar-SA"/>
        </w:rPr>
        <w:br w:type="page"/>
      </w:r>
    </w:p>
    <w:p w14:paraId="190499F5">
      <w:pPr>
        <w:jc w:val="center"/>
        <w:rPr>
          <w:rFonts w:hint="eastAsia" w:ascii="仿宋" w:hAnsi="仿宋" w:eastAsia="仿宋" w:cs="仿宋"/>
          <w:b/>
          <w:bCs/>
          <w:sz w:val="30"/>
          <w:szCs w:val="30"/>
          <w:highlight w:val="none"/>
          <w:lang w:val="en-US" w:eastAsia="zh-CN" w:bidi="ar-SA"/>
        </w:rPr>
      </w:pPr>
      <w:r>
        <w:rPr>
          <w:rFonts w:hint="eastAsia" w:ascii="仿宋" w:hAnsi="仿宋" w:eastAsia="仿宋" w:cs="仿宋"/>
          <w:b/>
          <w:bCs/>
          <w:sz w:val="30"/>
          <w:szCs w:val="30"/>
          <w:highlight w:val="none"/>
          <w:lang w:val="en-US" w:eastAsia="zh-CN" w:bidi="ar-SA"/>
        </w:rPr>
        <w:t>第四章 评审标准及办法</w:t>
      </w:r>
    </w:p>
    <w:p w14:paraId="37D67A16">
      <w:pPr>
        <w:ind w:firstLine="608" w:firstLineChars="202"/>
        <w:jc w:val="center"/>
        <w:rPr>
          <w:rFonts w:hint="eastAsia" w:ascii="仿宋" w:hAnsi="仿宋" w:eastAsia="仿宋" w:cs="仿宋"/>
          <w:b/>
          <w:bCs/>
          <w:sz w:val="30"/>
          <w:szCs w:val="30"/>
          <w:highlight w:val="none"/>
          <w:lang w:val="en-US" w:eastAsia="zh-CN" w:bidi="ar-SA"/>
        </w:rPr>
      </w:pPr>
    </w:p>
    <w:p w14:paraId="0DF4AD8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一、评审办法</w:t>
      </w:r>
    </w:p>
    <w:p w14:paraId="08D2340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本项目采用</w:t>
      </w:r>
      <w:r>
        <w:rPr>
          <w:rFonts w:hint="eastAsia" w:ascii="仿宋" w:hAnsi="仿宋" w:eastAsia="仿宋" w:cs="仿宋"/>
          <w:b/>
          <w:bCs/>
          <w:i w:val="0"/>
          <w:color w:val="auto"/>
          <w:kern w:val="0"/>
          <w:sz w:val="24"/>
          <w:szCs w:val="24"/>
          <w:highlight w:val="none"/>
          <w:u w:val="none"/>
          <w:lang w:val="en-US" w:eastAsia="zh-CN" w:bidi="ar"/>
        </w:rPr>
        <w:t>综合评分法</w:t>
      </w:r>
      <w:r>
        <w:rPr>
          <w:rFonts w:hint="eastAsia" w:ascii="仿宋" w:hAnsi="仿宋" w:eastAsia="仿宋" w:cs="仿宋"/>
          <w:i w:val="0"/>
          <w:color w:val="auto"/>
          <w:kern w:val="0"/>
          <w:sz w:val="24"/>
          <w:szCs w:val="24"/>
          <w:highlight w:val="none"/>
          <w:u w:val="none"/>
          <w:lang w:val="en-US" w:eastAsia="zh-CN" w:bidi="ar"/>
        </w:rPr>
        <w:t>进行评审。</w:t>
      </w:r>
    </w:p>
    <w:p w14:paraId="48A797D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综合评分法，是指在满足询比文件实质性要求的前提下，按照询比文件中规定的各项评审因素及其分值进行综合评分后，以评分从高到低的顺序推荐不超过3家供应商作为成交候选人，经采购人确认后，确定第一成交候选人为成交人。</w:t>
      </w:r>
    </w:p>
    <w:p w14:paraId="5B1F08F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1.根据本项目需求的特点，由采购人组建评审小组。</w:t>
      </w:r>
    </w:p>
    <w:p w14:paraId="06E47FB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2.评审小组对所有供应商递交的响应文件进行资格及符合性审查，只有审查合格的供应商才能进入评审。</w:t>
      </w:r>
    </w:p>
    <w:p w14:paraId="0446502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3.各评委独立打分，供应商综合得分为各评委打分的算术平均值（保留2位小数）。</w:t>
      </w:r>
    </w:p>
    <w:p w14:paraId="67EAA99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4.采购人按照评审小组的推荐意见依序确定成交人。</w:t>
      </w:r>
    </w:p>
    <w:p w14:paraId="5D7EF34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5.评审得分相同时按如下规则进行排名：</w:t>
      </w:r>
    </w:p>
    <w:p w14:paraId="576366D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（1）当总得分相同时，以价格得分高的排名在前；</w:t>
      </w:r>
    </w:p>
    <w:p w14:paraId="549CA28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（2）当总得分及价格得分均相同时，以技术分高的排名在前；</w:t>
      </w:r>
    </w:p>
    <w:p w14:paraId="5AAD5BD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6.技术部分评审中，评审小组需在规定分值区间内打分。</w:t>
      </w:r>
    </w:p>
    <w:p w14:paraId="7CE824F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二、评分因素</w:t>
      </w:r>
    </w:p>
    <w:p w14:paraId="70D364F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分的主要因素分为价格分、商务分和技术分。评分因素详见评分表。评审分值保留至两位小数。评审时，评审小组依照评分表对每个有效供应商的响应文件进行独立评审、打分。每个评分因素的得分为评审小组成员评分的算术平均值（保留2位小数）。</w:t>
      </w:r>
    </w:p>
    <w:p w14:paraId="334195D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三、评分标准</w:t>
      </w:r>
    </w:p>
    <w:p w14:paraId="13F9873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1.初步审查表</w:t>
      </w:r>
    </w:p>
    <w:tbl>
      <w:tblPr>
        <w:tblStyle w:val="40"/>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846"/>
        <w:gridCol w:w="6556"/>
      </w:tblGrid>
      <w:tr w14:paraId="797A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485" w:type="dxa"/>
            <w:gridSpan w:val="3"/>
            <w:shd w:val="clear" w:color="auto" w:fill="FFFFFF"/>
            <w:vAlign w:val="center"/>
          </w:tcPr>
          <w:p w14:paraId="36A871B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项目名称：水处理设备膜元件供应服务单位采购项目</w:t>
            </w:r>
          </w:p>
        </w:tc>
      </w:tr>
      <w:tr w14:paraId="5017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9485" w:type="dxa"/>
            <w:gridSpan w:val="3"/>
            <w:shd w:val="clear" w:color="auto" w:fill="FFFFFF"/>
            <w:vAlign w:val="bottom"/>
          </w:tcPr>
          <w:p w14:paraId="3A338EC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1.1资格性审查</w:t>
            </w:r>
          </w:p>
        </w:tc>
      </w:tr>
      <w:tr w14:paraId="3A4D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83" w:type="dxa"/>
            <w:shd w:val="clear" w:color="auto" w:fill="FFFFFF"/>
            <w:vAlign w:val="center"/>
          </w:tcPr>
          <w:p w14:paraId="7091A18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1.1.1</w:t>
            </w:r>
          </w:p>
        </w:tc>
        <w:tc>
          <w:tcPr>
            <w:tcW w:w="1846" w:type="dxa"/>
            <w:shd w:val="clear" w:color="auto" w:fill="FFFFFF"/>
            <w:vAlign w:val="center"/>
          </w:tcPr>
          <w:p w14:paraId="6758D8C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资格审查</w:t>
            </w:r>
          </w:p>
        </w:tc>
        <w:tc>
          <w:tcPr>
            <w:tcW w:w="6556" w:type="dxa"/>
            <w:shd w:val="clear" w:color="auto" w:fill="FFFFFF"/>
            <w:vAlign w:val="center"/>
          </w:tcPr>
          <w:p w14:paraId="1C7578CB">
            <w:pPr>
              <w:adjustRightInd w:val="0"/>
              <w:snapToGrid w:val="0"/>
              <w:spacing w:line="380" w:lineRule="exact"/>
              <w:ind w:left="0" w:leftChars="0" w:firstLine="0" w:firstLineChars="0"/>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lang w:val="en-US" w:eastAsia="zh-CN" w:bidi="ar-SA"/>
              </w:rPr>
              <w:t>供应商资格要求</w:t>
            </w:r>
          </w:p>
          <w:p w14:paraId="6B6DE7EE">
            <w:pPr>
              <w:adjustRightInd w:val="0"/>
              <w:snapToGrid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46FBC6D3">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2.供应商</w:t>
            </w:r>
            <w:r>
              <w:rPr>
                <w:rFonts w:hint="eastAsia" w:ascii="仿宋" w:hAnsi="仿宋" w:eastAsia="仿宋" w:cs="仿宋"/>
                <w:sz w:val="24"/>
                <w:szCs w:val="24"/>
                <w:highlight w:val="none"/>
                <w:lang w:eastAsia="zh-CN"/>
              </w:rPr>
              <w:t>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前3年（202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供应商</w:t>
            </w:r>
            <w:r>
              <w:rPr>
                <w:rFonts w:hint="eastAsia" w:ascii="仿宋" w:hAnsi="仿宋" w:eastAsia="仿宋" w:cs="仿宋"/>
                <w:b/>
                <w:bCs/>
                <w:sz w:val="24"/>
                <w:szCs w:val="24"/>
                <w:highlight w:val="none"/>
                <w:lang w:eastAsia="zh-CN"/>
              </w:rPr>
              <w:t>自行承诺，格式自拟）</w:t>
            </w:r>
            <w:r>
              <w:rPr>
                <w:rFonts w:hint="eastAsia" w:ascii="仿宋" w:hAnsi="仿宋" w:eastAsia="仿宋" w:cs="仿宋"/>
                <w:sz w:val="24"/>
                <w:szCs w:val="24"/>
                <w:highlight w:val="none"/>
                <w:lang w:eastAsia="zh-CN"/>
              </w:rPr>
              <w:t>。</w:t>
            </w:r>
          </w:p>
          <w:p w14:paraId="6A668BD5">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本项目不接受联合体参与</w:t>
            </w:r>
            <w:r>
              <w:rPr>
                <w:rFonts w:hint="eastAsia" w:ascii="仿宋" w:hAnsi="仿宋" w:eastAsia="仿宋" w:cs="仿宋"/>
                <w:sz w:val="24"/>
                <w:szCs w:val="24"/>
                <w:highlight w:val="none"/>
                <w:lang w:val="en-US" w:eastAsia="zh-CN"/>
              </w:rPr>
              <w:t>询比</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26130E2D">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本项目不接受分包、转包</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6C6BCB57">
            <w:pPr>
              <w:adjustRightInd w:val="0"/>
              <w:snapToGrid w:val="0"/>
              <w:spacing w:line="380" w:lineRule="exact"/>
              <w:ind w:firstLine="48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供应商履行合同所必须的技术和服务能力</w:t>
            </w:r>
            <w:r>
              <w:rPr>
                <w:rFonts w:hint="eastAsia" w:ascii="仿宋" w:hAnsi="仿宋" w:eastAsia="仿宋" w:cs="仿宋"/>
                <w:sz w:val="24"/>
                <w:szCs w:val="24"/>
                <w:highlight w:val="none"/>
                <w:lang w:val="en-US" w:eastAsia="zh-CN"/>
              </w:rPr>
              <w:t>及资质</w:t>
            </w:r>
            <w:r>
              <w:rPr>
                <w:rFonts w:hint="eastAsia" w:ascii="仿宋" w:hAnsi="仿宋" w:eastAsia="仿宋" w:cs="仿宋"/>
                <w:b/>
                <w:bCs/>
                <w:sz w:val="24"/>
                <w:szCs w:val="24"/>
                <w:highlight w:val="none"/>
              </w:rPr>
              <w:t>（供应商自行承诺，格式自拟）</w:t>
            </w:r>
            <w:r>
              <w:rPr>
                <w:rFonts w:hint="eastAsia" w:ascii="仿宋" w:hAnsi="仿宋" w:eastAsia="仿宋" w:cs="仿宋"/>
                <w:b w:val="0"/>
                <w:bCs w:val="0"/>
                <w:sz w:val="24"/>
                <w:szCs w:val="24"/>
                <w:highlight w:val="none"/>
                <w:lang w:eastAsia="zh-CN"/>
              </w:rPr>
              <w:t>。</w:t>
            </w:r>
          </w:p>
          <w:p w14:paraId="7FC7A820">
            <w:pPr>
              <w:adjustRightInd w:val="0"/>
              <w:snapToGrid w:val="0"/>
              <w:spacing w:line="380" w:lineRule="exact"/>
              <w:ind w:firstLine="480"/>
              <w:rPr>
                <w:rFonts w:hint="eastAsia" w:ascii="方正仿宋_GB2312" w:hAnsi="方正仿宋_GB2312" w:eastAsia="方正仿宋_GB2312" w:cs="方正仿宋_GB2312"/>
                <w:i w:val="0"/>
                <w:color w:val="auto"/>
                <w:kern w:val="0"/>
                <w:sz w:val="24"/>
                <w:szCs w:val="24"/>
                <w:highlight w:val="none"/>
                <w:u w:val="none"/>
                <w:lang w:val="en-US" w:eastAsia="zh-CN" w:bidi="ar"/>
              </w:rPr>
            </w:pPr>
          </w:p>
        </w:tc>
      </w:tr>
      <w:tr w14:paraId="27C9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485" w:type="dxa"/>
            <w:gridSpan w:val="3"/>
            <w:shd w:val="clear" w:color="auto" w:fill="FFFFFF"/>
            <w:vAlign w:val="bottom"/>
          </w:tcPr>
          <w:p w14:paraId="34996B1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1.2无效响应审查</w:t>
            </w:r>
          </w:p>
        </w:tc>
      </w:tr>
      <w:tr w14:paraId="71CE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83" w:type="dxa"/>
            <w:shd w:val="clear" w:color="auto" w:fill="FFFFFF"/>
            <w:vAlign w:val="center"/>
          </w:tcPr>
          <w:p w14:paraId="7082B2F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1.2.1</w:t>
            </w:r>
          </w:p>
        </w:tc>
        <w:tc>
          <w:tcPr>
            <w:tcW w:w="1846" w:type="dxa"/>
            <w:shd w:val="clear" w:color="auto" w:fill="FFFFFF"/>
            <w:vAlign w:val="center"/>
          </w:tcPr>
          <w:p w14:paraId="45189C5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无效响应</w:t>
            </w:r>
          </w:p>
          <w:p w14:paraId="54C3ED4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审查</w:t>
            </w:r>
          </w:p>
        </w:tc>
        <w:tc>
          <w:tcPr>
            <w:tcW w:w="6556" w:type="dxa"/>
            <w:shd w:val="clear" w:color="auto" w:fill="FFFFFF"/>
            <w:vAlign w:val="center"/>
          </w:tcPr>
          <w:p w14:paraId="5F10820C">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按本项目询比文件无效响应条款规定，审查是否通过。</w:t>
            </w:r>
          </w:p>
        </w:tc>
      </w:tr>
      <w:tr w14:paraId="46EC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485" w:type="dxa"/>
            <w:gridSpan w:val="3"/>
            <w:shd w:val="clear" w:color="auto" w:fill="FFFFFF"/>
            <w:vAlign w:val="center"/>
          </w:tcPr>
          <w:p w14:paraId="7E130B1B">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初步审查结论（通过或不通过）：</w:t>
            </w:r>
          </w:p>
        </w:tc>
      </w:tr>
    </w:tbl>
    <w:p w14:paraId="3C0C1233">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评审人（签字）：</w:t>
      </w:r>
    </w:p>
    <w:p w14:paraId="16A01B8D">
      <w:pPr>
        <w:ind w:left="0" w:leftChars="0" w:firstLine="0" w:firstLineChars="0"/>
        <w:rPr>
          <w:rFonts w:hint="eastAsia" w:ascii="方正仿宋_GB2312" w:hAnsi="方正仿宋_GB2312" w:eastAsia="方正仿宋_GB2312" w:cs="方正仿宋_GB2312"/>
          <w:i w:val="0"/>
          <w:color w:val="auto"/>
          <w:kern w:val="0"/>
          <w:sz w:val="24"/>
          <w:szCs w:val="24"/>
          <w:highlight w:val="none"/>
          <w:u w:val="none"/>
          <w:lang w:val="en-US" w:eastAsia="zh-CN" w:bidi="ar"/>
        </w:rPr>
      </w:pPr>
    </w:p>
    <w:p w14:paraId="5AA35E1E">
      <w:pPr>
        <w:snapToGrid w:val="0"/>
        <w:spacing w:line="360" w:lineRule="auto"/>
        <w:ind w:firstLine="472"/>
        <w:rPr>
          <w:rFonts w:ascii="仿宋" w:hAnsi="仿宋" w:eastAsia="仿宋" w:cs="仿宋"/>
          <w:color w:val="auto"/>
          <w:sz w:val="28"/>
          <w:szCs w:val="28"/>
          <w:highlight w:val="none"/>
        </w:rPr>
      </w:pPr>
      <w:r>
        <w:rPr>
          <w:rStyle w:val="155"/>
          <w:rFonts w:hint="eastAsia" w:ascii="仿宋" w:hAnsi="仿宋" w:eastAsia="仿宋" w:cs="仿宋"/>
          <w:b/>
          <w:color w:val="auto"/>
          <w:sz w:val="28"/>
          <w:szCs w:val="28"/>
          <w:highlight w:val="none"/>
        </w:rPr>
        <w:t>2.详细评审</w:t>
      </w:r>
    </w:p>
    <w:tbl>
      <w:tblPr>
        <w:tblStyle w:val="4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0"/>
        <w:gridCol w:w="1071"/>
        <w:gridCol w:w="7175"/>
      </w:tblGrid>
      <w:tr w14:paraId="64D9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1470" w:type="dxa"/>
            <w:vAlign w:val="center"/>
          </w:tcPr>
          <w:p w14:paraId="299113B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b/>
                <w:bCs/>
                <w:i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color w:val="auto"/>
                <w:kern w:val="0"/>
                <w:sz w:val="24"/>
                <w:szCs w:val="24"/>
                <w:highlight w:val="none"/>
                <w:u w:val="none"/>
                <w:lang w:val="en-US" w:eastAsia="zh-CN" w:bidi="ar"/>
              </w:rPr>
              <w:t>评审内容</w:t>
            </w:r>
          </w:p>
        </w:tc>
        <w:tc>
          <w:tcPr>
            <w:tcW w:w="8246" w:type="dxa"/>
            <w:gridSpan w:val="2"/>
            <w:vAlign w:val="center"/>
          </w:tcPr>
          <w:p w14:paraId="6A72566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b/>
                <w:bCs/>
                <w:i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color w:val="auto"/>
                <w:kern w:val="0"/>
                <w:sz w:val="24"/>
                <w:szCs w:val="24"/>
                <w:highlight w:val="none"/>
                <w:u w:val="none"/>
                <w:lang w:val="en-US" w:eastAsia="zh-CN" w:bidi="ar"/>
              </w:rPr>
              <w:t>评分原则、标准</w:t>
            </w:r>
          </w:p>
        </w:tc>
      </w:tr>
      <w:tr w14:paraId="7744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70" w:type="dxa"/>
            <w:vAlign w:val="center"/>
          </w:tcPr>
          <w:p w14:paraId="559AC43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价格分</w:t>
            </w:r>
          </w:p>
          <w:p w14:paraId="1DD10F6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（60分）</w:t>
            </w:r>
          </w:p>
        </w:tc>
        <w:tc>
          <w:tcPr>
            <w:tcW w:w="8246" w:type="dxa"/>
            <w:gridSpan w:val="2"/>
            <w:vAlign w:val="center"/>
          </w:tcPr>
          <w:p w14:paraId="2A03E63C">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1.询比报价得分（60分）</w:t>
            </w:r>
          </w:p>
          <w:p w14:paraId="049534E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评审基准价计算公式：J=(B1+B2+…+ Bn )÷n</w:t>
            </w:r>
          </w:p>
          <w:p w14:paraId="22C7707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 xml:space="preserve">B1.B2……Bn为n个有效询比报价，当有效询比报价个数n＞5且n≤9时，J为去掉一个最高和一个最低总价后的算术平均值； 当有效询比报价个数n＞9时，J为去掉二个最高和一个最低总价后的算术平均值；当有效询比报价个数n≤5时，J为全部有效询比报价的算术平均值。 </w:t>
            </w:r>
          </w:p>
          <w:p w14:paraId="63CE7D1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 xml:space="preserve">2.偏差率计算公式 </w:t>
            </w:r>
          </w:p>
          <w:p w14:paraId="102E718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P=│Bn -J│÷J×100%</w:t>
            </w:r>
          </w:p>
          <w:p w14:paraId="5F350AD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Bn–--第n个有效询比报价</w:t>
            </w:r>
          </w:p>
          <w:p w14:paraId="512F5DD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J–--评审基准价</w:t>
            </w:r>
          </w:p>
          <w:p w14:paraId="624CBE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3.价格分计算公式：Ⅰ=60－P×K×100</w:t>
            </w:r>
          </w:p>
          <w:p w14:paraId="654EA1B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Ⅰ--–询比报价得分（Ⅰ≥0）</w:t>
            </w:r>
          </w:p>
          <w:p w14:paraId="3F5C1B2A">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P--–偏差率</w:t>
            </w:r>
          </w:p>
          <w:p w14:paraId="4FB6BAB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K--–扣分系数：Bn大于J时，K取1，Bn小于J时，K取0.5；Bn等于J时，K取0。</w:t>
            </w:r>
          </w:p>
        </w:tc>
      </w:tr>
      <w:tr w14:paraId="1EB0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restart"/>
            <w:vAlign w:val="center"/>
          </w:tcPr>
          <w:p w14:paraId="2948F9D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技术部分</w:t>
            </w:r>
          </w:p>
          <w:p w14:paraId="6BE6655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（15分）</w:t>
            </w:r>
          </w:p>
        </w:tc>
        <w:tc>
          <w:tcPr>
            <w:tcW w:w="1071" w:type="dxa"/>
            <w:vAlign w:val="center"/>
          </w:tcPr>
          <w:p w14:paraId="0CB533B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供货保障及质量保证措施</w:t>
            </w:r>
          </w:p>
          <w:p w14:paraId="464B3FF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w:t>
            </w:r>
            <w:r>
              <w:rPr>
                <w:rFonts w:hint="eastAsia" w:ascii="仿宋" w:hAnsi="仿宋" w:eastAsia="仿宋" w:cs="仿宋"/>
                <w:i w:val="0"/>
                <w:color w:val="auto"/>
                <w:kern w:val="0"/>
                <w:sz w:val="24"/>
                <w:szCs w:val="24"/>
                <w:highlight w:val="none"/>
                <w:u w:val="none"/>
                <w:lang w:val="en-US" w:eastAsia="zh-CN" w:bidi="ar"/>
              </w:rPr>
              <w:t>10</w:t>
            </w:r>
            <w:r>
              <w:rPr>
                <w:rFonts w:hint="default" w:ascii="仿宋" w:hAnsi="仿宋" w:eastAsia="仿宋" w:cs="仿宋"/>
                <w:i w:val="0"/>
                <w:color w:val="auto"/>
                <w:kern w:val="0"/>
                <w:sz w:val="24"/>
                <w:szCs w:val="24"/>
                <w:highlight w:val="none"/>
                <w:u w:val="none"/>
                <w:lang w:val="en-US" w:eastAsia="zh-CN" w:bidi="ar"/>
              </w:rPr>
              <w:t>分）</w:t>
            </w:r>
          </w:p>
        </w:tc>
        <w:tc>
          <w:tcPr>
            <w:tcW w:w="7175" w:type="dxa"/>
            <w:vAlign w:val="center"/>
          </w:tcPr>
          <w:p w14:paraId="45A49E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评审小组根据供应商针对本项目提供的供货保障及质量保证措施（包括但不限于质量保证及控制措施、货物质量控制、仓储能力等）进行横向对比打分：</w:t>
            </w:r>
          </w:p>
          <w:p w14:paraId="3F72FA2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优得[10-7]分，良得（7-5]分，一般得（5-2]分，差得（2-0）分，未提供方案得0分，本项满分10分。</w:t>
            </w:r>
          </w:p>
          <w:p w14:paraId="0266D7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注：“[”、“]”为包含边界分值，“（”、“）”为不包含边界分值,计算结果保留两位小数。</w:t>
            </w:r>
          </w:p>
        </w:tc>
      </w:tr>
      <w:tr w14:paraId="589E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1F63209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p>
        </w:tc>
        <w:tc>
          <w:tcPr>
            <w:tcW w:w="1071" w:type="dxa"/>
            <w:vAlign w:val="center"/>
          </w:tcPr>
          <w:p w14:paraId="1021BA2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售后服务方案</w:t>
            </w:r>
          </w:p>
          <w:p w14:paraId="4F0AB63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w:t>
            </w:r>
            <w:r>
              <w:rPr>
                <w:rFonts w:hint="eastAsia" w:ascii="仿宋" w:hAnsi="仿宋" w:eastAsia="仿宋" w:cs="仿宋"/>
                <w:i w:val="0"/>
                <w:color w:val="auto"/>
                <w:kern w:val="0"/>
                <w:sz w:val="24"/>
                <w:szCs w:val="24"/>
                <w:highlight w:val="none"/>
                <w:u w:val="none"/>
                <w:lang w:val="en-US" w:eastAsia="zh-CN" w:bidi="ar"/>
              </w:rPr>
              <w:t>5</w:t>
            </w:r>
            <w:r>
              <w:rPr>
                <w:rFonts w:hint="default" w:ascii="仿宋" w:hAnsi="仿宋" w:eastAsia="仿宋" w:cs="仿宋"/>
                <w:i w:val="0"/>
                <w:color w:val="auto"/>
                <w:kern w:val="0"/>
                <w:sz w:val="24"/>
                <w:szCs w:val="24"/>
                <w:highlight w:val="none"/>
                <w:u w:val="none"/>
                <w:lang w:val="en-US" w:eastAsia="zh-CN" w:bidi="ar"/>
              </w:rPr>
              <w:t>分）</w:t>
            </w:r>
          </w:p>
        </w:tc>
        <w:tc>
          <w:tcPr>
            <w:tcW w:w="7175" w:type="dxa"/>
            <w:vAlign w:val="center"/>
          </w:tcPr>
          <w:p w14:paraId="587730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评审小组</w:t>
            </w:r>
            <w:r>
              <w:rPr>
                <w:rFonts w:hint="eastAsia" w:ascii="仿宋" w:hAnsi="仿宋" w:eastAsia="仿宋" w:cs="仿宋"/>
                <w:i w:val="0"/>
                <w:color w:val="auto"/>
                <w:kern w:val="0"/>
                <w:sz w:val="24"/>
                <w:szCs w:val="24"/>
                <w:highlight w:val="none"/>
                <w:u w:val="none"/>
                <w:lang w:val="en-US" w:eastAsia="zh-CN" w:bidi="ar"/>
              </w:rPr>
              <w:t>根据供应商针对本项目提供的售后服务方案进行横向对比打分，包括但不限于本地化服务内容、应急响应措施、货物退换支持保障等。</w:t>
            </w:r>
          </w:p>
          <w:p w14:paraId="54503B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优得[5-4]分，良得（4-3]分，一般得（3-2]分，差得（2-0）分，未提供方案得0分，本项满分5分。</w:t>
            </w:r>
          </w:p>
          <w:p w14:paraId="035606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注：“[”、“]”为包含边界分值，“（”、“）”为不包含边界分值,计算结果保留两位小数。</w:t>
            </w:r>
          </w:p>
        </w:tc>
      </w:tr>
      <w:tr w14:paraId="5E41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restart"/>
            <w:vAlign w:val="center"/>
          </w:tcPr>
          <w:p w14:paraId="27DEF06B">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商务部分</w:t>
            </w:r>
          </w:p>
          <w:p w14:paraId="5434158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（25分）</w:t>
            </w:r>
          </w:p>
        </w:tc>
        <w:tc>
          <w:tcPr>
            <w:tcW w:w="1071" w:type="dxa"/>
            <w:vAlign w:val="center"/>
          </w:tcPr>
          <w:p w14:paraId="5E12C20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类似业绩（9分）</w:t>
            </w:r>
          </w:p>
        </w:tc>
        <w:tc>
          <w:tcPr>
            <w:tcW w:w="7175" w:type="dxa"/>
            <w:vAlign w:val="center"/>
          </w:tcPr>
          <w:p w14:paraId="3306B85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供应商提供2023年01月01日至响应文件递交截止时间（业绩时间以合同签订日期为准）类似业绩。本项最高得9分。</w:t>
            </w:r>
          </w:p>
          <w:p w14:paraId="2DBC50C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每提供1个8万元（不含）以上的类似项目业绩得3分。</w:t>
            </w:r>
          </w:p>
          <w:p w14:paraId="793B43A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注：1.业绩需提供合同复印件（或扫描件）、发票复印件（或扫描件），两者者同时满足算有效业绩，提供单价合同的以发票累计金额为准；</w:t>
            </w:r>
          </w:p>
          <w:p w14:paraId="66670D2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2.若发票金额与合同金额不一致时，则按两者就低金额认定业绩（若签订单价合同的，以发票累计金额为准）；</w:t>
            </w:r>
          </w:p>
          <w:p w14:paraId="0EF7DC1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3.业绩时间以签订合同时间为准。</w:t>
            </w:r>
          </w:p>
        </w:tc>
      </w:tr>
      <w:tr w14:paraId="2BF0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00F3D3C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bookmarkStart w:id="56" w:name="_Toc26415"/>
          </w:p>
        </w:tc>
        <w:tc>
          <w:tcPr>
            <w:tcW w:w="1071" w:type="dxa"/>
            <w:vAlign w:val="center"/>
          </w:tcPr>
          <w:p w14:paraId="23E4008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响应产品厂家企业认证</w:t>
            </w:r>
          </w:p>
          <w:p w14:paraId="74C9C55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（6分）</w:t>
            </w:r>
          </w:p>
        </w:tc>
        <w:tc>
          <w:tcPr>
            <w:tcW w:w="7175" w:type="dxa"/>
            <w:vAlign w:val="center"/>
          </w:tcPr>
          <w:p w14:paraId="0AC0384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响应人拟响应的反渗透膜生产厂家</w:t>
            </w:r>
            <w:r>
              <w:rPr>
                <w:rFonts w:hint="default" w:ascii="仿宋" w:hAnsi="仿宋" w:eastAsia="仿宋" w:cs="仿宋"/>
                <w:i w:val="0"/>
                <w:color w:val="auto"/>
                <w:kern w:val="0"/>
                <w:sz w:val="24"/>
                <w:szCs w:val="24"/>
                <w:highlight w:val="none"/>
                <w:u w:val="none"/>
                <w:lang w:val="en-US" w:eastAsia="zh-CN" w:bidi="ar"/>
              </w:rPr>
              <w:t>应具备相应管理认证：ISO9001（质量管理体系认证）、ISO14001（环境管理体系认证）、ISO45001（职业健康安全管理体系认证）、国家绿色工厂,每具备一项得</w:t>
            </w:r>
            <w:r>
              <w:rPr>
                <w:rFonts w:hint="eastAsia" w:ascii="仿宋" w:hAnsi="仿宋" w:eastAsia="仿宋" w:cs="仿宋"/>
                <w:i w:val="0"/>
                <w:color w:val="auto"/>
                <w:kern w:val="0"/>
                <w:sz w:val="24"/>
                <w:szCs w:val="24"/>
                <w:highlight w:val="none"/>
                <w:u w:val="none"/>
                <w:lang w:val="en-US" w:eastAsia="zh-CN" w:bidi="ar"/>
              </w:rPr>
              <w:t>1.5</w:t>
            </w:r>
            <w:r>
              <w:rPr>
                <w:rFonts w:hint="default" w:ascii="仿宋" w:hAnsi="仿宋" w:eastAsia="仿宋" w:cs="仿宋"/>
                <w:i w:val="0"/>
                <w:color w:val="auto"/>
                <w:kern w:val="0"/>
                <w:sz w:val="24"/>
                <w:szCs w:val="24"/>
                <w:highlight w:val="none"/>
                <w:u w:val="none"/>
                <w:lang w:val="en-US" w:eastAsia="zh-CN" w:bidi="ar"/>
              </w:rPr>
              <w:t>分，</w:t>
            </w:r>
            <w:r>
              <w:rPr>
                <w:rFonts w:hint="eastAsia" w:ascii="仿宋" w:hAnsi="仿宋" w:eastAsia="仿宋" w:cs="仿宋"/>
                <w:i w:val="0"/>
                <w:color w:val="auto"/>
                <w:kern w:val="0"/>
                <w:sz w:val="24"/>
                <w:szCs w:val="24"/>
                <w:highlight w:val="none"/>
                <w:u w:val="none"/>
                <w:lang w:val="en-US" w:eastAsia="zh-CN" w:bidi="ar"/>
              </w:rPr>
              <w:t>最高得6</w:t>
            </w:r>
            <w:r>
              <w:rPr>
                <w:rFonts w:hint="default" w:ascii="仿宋" w:hAnsi="仿宋" w:eastAsia="仿宋" w:cs="仿宋"/>
                <w:i w:val="0"/>
                <w:color w:val="auto"/>
                <w:kern w:val="0"/>
                <w:sz w:val="24"/>
                <w:szCs w:val="24"/>
                <w:highlight w:val="none"/>
                <w:u w:val="none"/>
                <w:lang w:val="en-US" w:eastAsia="zh-CN" w:bidi="ar"/>
              </w:rPr>
              <w:t>分。</w:t>
            </w:r>
          </w:p>
          <w:p w14:paraId="45F1A9E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注：须提供</w:t>
            </w:r>
            <w:r>
              <w:rPr>
                <w:rFonts w:hint="eastAsia" w:ascii="仿宋" w:hAnsi="仿宋" w:eastAsia="仿宋" w:cs="仿宋"/>
                <w:i w:val="0"/>
                <w:color w:val="auto"/>
                <w:kern w:val="0"/>
                <w:sz w:val="24"/>
                <w:szCs w:val="24"/>
                <w:highlight w:val="none"/>
                <w:u w:val="none"/>
                <w:lang w:val="en-US" w:eastAsia="zh-CN" w:bidi="ar"/>
              </w:rPr>
              <w:t>有效期内的</w:t>
            </w:r>
            <w:r>
              <w:rPr>
                <w:rFonts w:hint="default" w:ascii="仿宋" w:hAnsi="仿宋" w:eastAsia="仿宋" w:cs="仿宋"/>
                <w:i w:val="0"/>
                <w:color w:val="auto"/>
                <w:kern w:val="0"/>
                <w:sz w:val="24"/>
                <w:szCs w:val="24"/>
                <w:highlight w:val="none"/>
                <w:u w:val="none"/>
                <w:lang w:val="en-US" w:eastAsia="zh-CN" w:bidi="ar"/>
              </w:rPr>
              <w:t>证书复印件或扫描件。</w:t>
            </w:r>
          </w:p>
        </w:tc>
      </w:tr>
      <w:tr w14:paraId="4824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36A789A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p>
        </w:tc>
        <w:tc>
          <w:tcPr>
            <w:tcW w:w="1071" w:type="dxa"/>
            <w:shd w:val="clear" w:color="auto" w:fill="auto"/>
            <w:vAlign w:val="center"/>
          </w:tcPr>
          <w:p w14:paraId="0BCB9B8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主要产品重要技术参数评价</w:t>
            </w:r>
          </w:p>
          <w:p w14:paraId="0014BED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（6分）</w:t>
            </w:r>
          </w:p>
        </w:tc>
        <w:tc>
          <w:tcPr>
            <w:tcW w:w="7175" w:type="dxa"/>
            <w:shd w:val="clear" w:color="auto" w:fill="auto"/>
            <w:vAlign w:val="center"/>
          </w:tcPr>
          <w:p w14:paraId="3A254A57">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反渗透膜脱盐率≥99.8%；</w:t>
            </w:r>
          </w:p>
          <w:p w14:paraId="59D45E65">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反渗透膜生产厂家取得CNAS认可。</w:t>
            </w:r>
          </w:p>
          <w:p w14:paraId="4AC1F05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满足一项得3分，须提供证明材料及生产厂家盖章。</w:t>
            </w:r>
          </w:p>
        </w:tc>
      </w:tr>
      <w:tr w14:paraId="7EF5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7A17646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p>
        </w:tc>
        <w:tc>
          <w:tcPr>
            <w:tcW w:w="1071" w:type="dxa"/>
            <w:shd w:val="clear" w:color="auto" w:fill="auto"/>
            <w:vAlign w:val="center"/>
          </w:tcPr>
          <w:p w14:paraId="35D4982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响应时间</w:t>
            </w:r>
          </w:p>
          <w:p w14:paraId="59878FB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（4分）</w:t>
            </w:r>
          </w:p>
        </w:tc>
        <w:tc>
          <w:tcPr>
            <w:tcW w:w="7175" w:type="dxa"/>
            <w:shd w:val="clear" w:color="auto" w:fill="auto"/>
            <w:vAlign w:val="center"/>
          </w:tcPr>
          <w:p w14:paraId="609C8BB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供应商承诺接采购人通知后</w:t>
            </w:r>
            <w:r>
              <w:rPr>
                <w:rFonts w:hint="eastAsia" w:ascii="仿宋" w:hAnsi="仿宋" w:eastAsia="仿宋" w:cs="仿宋"/>
                <w:bCs/>
                <w:sz w:val="24"/>
                <w:highlight w:val="none"/>
                <w:lang w:val="en-US" w:eastAsia="zh-CN"/>
              </w:rPr>
              <w:t>4小时内到场更换膜元件或浸泡清洗膜元件</w:t>
            </w:r>
            <w:r>
              <w:rPr>
                <w:rFonts w:hint="eastAsia" w:ascii="仿宋" w:hAnsi="仿宋" w:eastAsia="仿宋" w:cs="仿宋"/>
                <w:i w:val="0"/>
                <w:color w:val="auto"/>
                <w:kern w:val="0"/>
                <w:sz w:val="24"/>
                <w:szCs w:val="24"/>
                <w:highlight w:val="none"/>
                <w:u w:val="none"/>
                <w:lang w:val="en-US" w:eastAsia="zh-CN" w:bidi="ar"/>
              </w:rPr>
              <w:t>得4分</w:t>
            </w:r>
            <w:r>
              <w:rPr>
                <w:rFonts w:hint="eastAsia" w:ascii="仿宋" w:hAnsi="仿宋" w:eastAsia="仿宋" w:cs="仿宋"/>
                <w:bCs/>
                <w:sz w:val="24"/>
                <w:highlight w:val="none"/>
                <w:lang w:val="en-US" w:eastAsia="zh-CN"/>
              </w:rPr>
              <w:t>；6小时内到场更换膜元件或浸泡清洗膜元件</w:t>
            </w:r>
            <w:r>
              <w:rPr>
                <w:rFonts w:hint="eastAsia" w:ascii="仿宋" w:hAnsi="仿宋" w:eastAsia="仿宋" w:cs="仿宋"/>
                <w:i w:val="0"/>
                <w:color w:val="auto"/>
                <w:kern w:val="0"/>
                <w:sz w:val="24"/>
                <w:szCs w:val="24"/>
                <w:highlight w:val="none"/>
                <w:u w:val="none"/>
                <w:lang w:val="en-US" w:eastAsia="zh-CN" w:bidi="ar"/>
              </w:rPr>
              <w:t>得3分；</w:t>
            </w:r>
            <w:r>
              <w:rPr>
                <w:rFonts w:hint="eastAsia" w:ascii="仿宋" w:hAnsi="仿宋" w:eastAsia="仿宋" w:cs="仿宋"/>
                <w:bCs/>
                <w:sz w:val="24"/>
                <w:highlight w:val="none"/>
                <w:lang w:val="en-US" w:eastAsia="zh-CN"/>
              </w:rPr>
              <w:t>8小时内到场更换膜元件或浸泡清洗膜元件</w:t>
            </w:r>
            <w:r>
              <w:rPr>
                <w:rFonts w:hint="eastAsia" w:ascii="仿宋" w:hAnsi="仿宋" w:eastAsia="仿宋" w:cs="仿宋"/>
                <w:i w:val="0"/>
                <w:color w:val="auto"/>
                <w:kern w:val="0"/>
                <w:sz w:val="24"/>
                <w:szCs w:val="24"/>
                <w:highlight w:val="none"/>
                <w:u w:val="none"/>
                <w:lang w:val="en-US" w:eastAsia="zh-CN" w:bidi="ar"/>
              </w:rPr>
              <w:t>得2分；</w:t>
            </w:r>
            <w:r>
              <w:rPr>
                <w:rFonts w:hint="eastAsia" w:ascii="仿宋" w:hAnsi="仿宋" w:eastAsia="仿宋" w:cs="仿宋"/>
                <w:bCs/>
                <w:sz w:val="24"/>
                <w:highlight w:val="none"/>
                <w:lang w:val="en-US" w:eastAsia="zh-CN"/>
              </w:rPr>
              <w:t>12小时内到场更换膜元件或浸泡清洗膜元件</w:t>
            </w:r>
            <w:r>
              <w:rPr>
                <w:rFonts w:hint="eastAsia" w:ascii="仿宋" w:hAnsi="仿宋" w:eastAsia="仿宋" w:cs="仿宋"/>
                <w:i w:val="0"/>
                <w:color w:val="auto"/>
                <w:kern w:val="0"/>
                <w:sz w:val="24"/>
                <w:szCs w:val="24"/>
                <w:highlight w:val="none"/>
                <w:u w:val="none"/>
                <w:lang w:val="en-US" w:eastAsia="zh-CN" w:bidi="ar"/>
              </w:rPr>
              <w:t>得1分，其他情况不得分；</w:t>
            </w:r>
          </w:p>
          <w:p w14:paraId="67B44F0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注：供应商须提供承诺函并加盖供应商单位公章，格式自拟。</w:t>
            </w:r>
          </w:p>
        </w:tc>
      </w:tr>
    </w:tbl>
    <w:p w14:paraId="035E3F5E">
      <w:pPr>
        <w:jc w:val="center"/>
        <w:rPr>
          <w:rFonts w:hint="eastAsia" w:ascii="仿宋" w:hAnsi="仿宋" w:eastAsia="仿宋" w:cs="仿宋"/>
          <w:sz w:val="44"/>
          <w:highlight w:val="none"/>
        </w:rPr>
      </w:pPr>
      <w:r>
        <w:rPr>
          <w:rFonts w:hint="eastAsia" w:ascii="仿宋" w:hAnsi="仿宋" w:eastAsia="仿宋" w:cs="仿宋"/>
          <w:sz w:val="44"/>
          <w:highlight w:val="none"/>
        </w:rPr>
        <w:br w:type="page"/>
      </w:r>
    </w:p>
    <w:p w14:paraId="55BF0322">
      <w:pPr>
        <w:pStyle w:val="2"/>
        <w:numPr>
          <w:ilvl w:val="0"/>
          <w:numId w:val="0"/>
        </w:numPr>
        <w:jc w:val="center"/>
        <w:rPr>
          <w:rFonts w:ascii="仿宋" w:hAnsi="仿宋" w:eastAsia="仿宋" w:cs="仿宋"/>
          <w:sz w:val="44"/>
          <w:highlight w:val="none"/>
        </w:rPr>
      </w:pPr>
      <w:r>
        <w:rPr>
          <w:rFonts w:hint="eastAsia" w:ascii="仿宋" w:hAnsi="仿宋" w:eastAsia="仿宋" w:cs="仿宋"/>
          <w:sz w:val="44"/>
          <w:highlight w:val="none"/>
        </w:rPr>
        <w:t>第</w:t>
      </w:r>
      <w:r>
        <w:rPr>
          <w:rFonts w:hint="eastAsia" w:ascii="仿宋" w:hAnsi="仿宋" w:eastAsia="仿宋" w:cs="仿宋"/>
          <w:sz w:val="44"/>
          <w:highlight w:val="none"/>
          <w:lang w:val="en-US" w:eastAsia="zh-CN"/>
        </w:rPr>
        <w:t>二</w:t>
      </w:r>
      <w:r>
        <w:rPr>
          <w:rFonts w:hint="eastAsia" w:ascii="仿宋" w:hAnsi="仿宋" w:eastAsia="仿宋" w:cs="仿宋"/>
          <w:sz w:val="44"/>
          <w:highlight w:val="none"/>
        </w:rPr>
        <w:t xml:space="preserve">部分  </w:t>
      </w:r>
      <w:bookmarkEnd w:id="52"/>
      <w:bookmarkEnd w:id="53"/>
      <w:bookmarkEnd w:id="54"/>
      <w:bookmarkEnd w:id="55"/>
      <w:r>
        <w:rPr>
          <w:rFonts w:hint="eastAsia" w:ascii="仿宋" w:hAnsi="仿宋" w:eastAsia="仿宋" w:cs="仿宋"/>
          <w:sz w:val="44"/>
          <w:highlight w:val="none"/>
        </w:rPr>
        <w:t>响应文件编制规范</w:t>
      </w:r>
      <w:bookmarkEnd w:id="56"/>
    </w:p>
    <w:p w14:paraId="1BE80200">
      <w:pPr>
        <w:pStyle w:val="3"/>
        <w:numPr>
          <w:ilvl w:val="1"/>
          <w:numId w:val="0"/>
        </w:numPr>
        <w:jc w:val="center"/>
        <w:rPr>
          <w:rFonts w:ascii="仿宋" w:hAnsi="仿宋" w:eastAsia="仿宋" w:cs="仿宋"/>
          <w:sz w:val="30"/>
          <w:szCs w:val="30"/>
          <w:highlight w:val="none"/>
        </w:rPr>
      </w:pPr>
      <w:bookmarkStart w:id="57" w:name="_Toc406672411"/>
      <w:bookmarkStart w:id="58" w:name="_Toc406670772"/>
      <w:bookmarkStart w:id="59" w:name="_Toc406671143"/>
      <w:bookmarkStart w:id="60" w:name="_Toc406671715"/>
      <w:bookmarkStart w:id="61" w:name="_Toc12016"/>
      <w:r>
        <w:rPr>
          <w:rFonts w:hint="eastAsia" w:ascii="仿宋" w:hAnsi="仿宋" w:eastAsia="仿宋" w:cs="仿宋"/>
          <w:sz w:val="30"/>
          <w:szCs w:val="30"/>
          <w:highlight w:val="none"/>
        </w:rPr>
        <w:t>第</w:t>
      </w:r>
      <w:r>
        <w:rPr>
          <w:rFonts w:hint="eastAsia" w:ascii="仿宋" w:hAnsi="仿宋" w:eastAsia="仿宋" w:cs="仿宋"/>
          <w:sz w:val="30"/>
          <w:szCs w:val="30"/>
          <w:highlight w:val="none"/>
          <w:lang w:val="en-US" w:eastAsia="zh-CN"/>
        </w:rPr>
        <w:t>一</w:t>
      </w:r>
      <w:r>
        <w:rPr>
          <w:rFonts w:hint="eastAsia" w:ascii="仿宋" w:hAnsi="仿宋" w:eastAsia="仿宋" w:cs="仿宋"/>
          <w:sz w:val="30"/>
          <w:szCs w:val="30"/>
          <w:highlight w:val="none"/>
        </w:rPr>
        <w:t xml:space="preserve">章 </w:t>
      </w:r>
      <w:bookmarkEnd w:id="57"/>
      <w:bookmarkEnd w:id="58"/>
      <w:bookmarkEnd w:id="59"/>
      <w:bookmarkEnd w:id="60"/>
      <w:r>
        <w:rPr>
          <w:rFonts w:hint="eastAsia" w:ascii="仿宋" w:hAnsi="仿宋" w:eastAsia="仿宋" w:cs="仿宋"/>
          <w:sz w:val="30"/>
          <w:szCs w:val="30"/>
          <w:highlight w:val="none"/>
        </w:rPr>
        <w:t>响应文件的编制</w:t>
      </w:r>
      <w:bookmarkEnd w:id="61"/>
    </w:p>
    <w:p w14:paraId="2EA17AE4">
      <w:pPr>
        <w:pStyle w:val="4"/>
        <w:numPr>
          <w:ilvl w:val="2"/>
          <w:numId w:val="0"/>
        </w:numPr>
        <w:jc w:val="center"/>
        <w:rPr>
          <w:rFonts w:ascii="仿宋" w:hAnsi="仿宋" w:eastAsia="仿宋" w:cs="仿宋"/>
          <w:highlight w:val="none"/>
        </w:rPr>
      </w:pPr>
      <w:bookmarkStart w:id="62" w:name="_Toc406672412"/>
      <w:bookmarkStart w:id="63" w:name="_Toc406671144"/>
      <w:bookmarkStart w:id="64" w:name="_Toc14280"/>
      <w:bookmarkStart w:id="65" w:name="_Toc406670773"/>
      <w:bookmarkStart w:id="66" w:name="_Toc406671716"/>
      <w:bookmarkStart w:id="67" w:name="_Toc12941"/>
      <w:r>
        <w:rPr>
          <w:rFonts w:hint="eastAsia" w:ascii="仿宋" w:hAnsi="仿宋" w:eastAsia="仿宋" w:cs="仿宋"/>
          <w:sz w:val="30"/>
          <w:szCs w:val="30"/>
          <w:highlight w:val="none"/>
        </w:rPr>
        <w:t>第一节 编制要求</w:t>
      </w:r>
      <w:bookmarkEnd w:id="62"/>
      <w:bookmarkEnd w:id="63"/>
      <w:bookmarkEnd w:id="64"/>
      <w:bookmarkEnd w:id="65"/>
      <w:bookmarkEnd w:id="66"/>
      <w:bookmarkEnd w:id="67"/>
    </w:p>
    <w:p w14:paraId="03F43BD9">
      <w:pPr>
        <w:spacing w:before="120" w:beforeLines="50" w:after="120" w:afterLines="50" w:line="240" w:lineRule="auto"/>
        <w:ind w:firstLine="480"/>
        <w:rPr>
          <w:rFonts w:ascii="仿宋" w:hAnsi="仿宋" w:eastAsia="仿宋" w:cs="仿宋"/>
          <w:sz w:val="24"/>
          <w:highlight w:val="none"/>
        </w:rPr>
      </w:pPr>
      <w:bookmarkStart w:id="68" w:name="_Toc406671145"/>
      <w:bookmarkStart w:id="69" w:name="_Toc406670774"/>
      <w:r>
        <w:rPr>
          <w:rFonts w:hint="eastAsia" w:ascii="仿宋" w:hAnsi="仿宋" w:eastAsia="仿宋" w:cs="仿宋"/>
          <w:sz w:val="24"/>
          <w:highlight w:val="none"/>
        </w:rPr>
        <w:t>一、格式</w:t>
      </w:r>
      <w:bookmarkEnd w:id="68"/>
      <w:bookmarkEnd w:id="69"/>
    </w:p>
    <w:p w14:paraId="4106F035">
      <w:pPr>
        <w:pStyle w:val="22"/>
        <w:spacing w:before="240" w:beforeLines="100" w:after="120" w:afterLines="5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1.响应文件及与采购活动有关的所有来往函电均使用中文简体字。</w:t>
      </w:r>
    </w:p>
    <w:p w14:paraId="23E15C5A">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响应文件中的图片资料、复印件等应清晰可见，不得随意放大缩小。内容不得倒置、歪斜，由于响应文件不清晰或不利于阅读所造成的后果，由供应商自行负责。</w:t>
      </w:r>
    </w:p>
    <w:p w14:paraId="17A0AF35">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.除被授权代表签字或响应文件页码标注可以手写外，其余所有响应文件内容须采用打印字体，禁止手写，手写内容评审委员会可以不认同。</w:t>
      </w:r>
    </w:p>
    <w:p w14:paraId="0A6E34D0">
      <w:pPr>
        <w:pStyle w:val="22"/>
        <w:spacing w:before="240" w:beforeLines="100" w:after="120" w:afterLines="5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.响应文件应按采购文件提供的响应文件格式范本填写，采购文件中未提供格式范本的，由供应商自行编制。</w:t>
      </w:r>
    </w:p>
    <w:p w14:paraId="6A546336">
      <w:pPr>
        <w:pStyle w:val="22"/>
        <w:spacing w:before="240" w:beforeLines="100" w:after="120" w:afterLines="50"/>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响应文件</w:t>
      </w:r>
      <w:r>
        <w:rPr>
          <w:rFonts w:hint="eastAsia" w:ascii="仿宋" w:hAnsi="仿宋" w:eastAsia="仿宋" w:cs="仿宋"/>
          <w:sz w:val="24"/>
          <w:szCs w:val="24"/>
          <w:highlight w:val="none"/>
          <w:lang w:val="en-US" w:eastAsia="zh-CN"/>
        </w:rPr>
        <w:t>建议双面打印。</w:t>
      </w:r>
    </w:p>
    <w:p w14:paraId="40ECB7A6">
      <w:pPr>
        <w:pStyle w:val="22"/>
        <w:spacing w:before="240" w:beforeLines="100" w:after="120" w:afterLines="50"/>
        <w:ind w:firstLine="480"/>
        <w:rPr>
          <w:rFonts w:ascii="仿宋" w:hAnsi="仿宋" w:eastAsia="仿宋" w:cs="仿宋"/>
          <w:sz w:val="24"/>
          <w:szCs w:val="24"/>
          <w:highlight w:val="none"/>
        </w:rPr>
      </w:pPr>
      <w:bookmarkStart w:id="70" w:name="_Toc406671147"/>
      <w:bookmarkStart w:id="71" w:name="_Toc406670776"/>
      <w:r>
        <w:rPr>
          <w:rFonts w:hint="eastAsia" w:ascii="仿宋" w:hAnsi="仿宋" w:eastAsia="仿宋" w:cs="仿宋"/>
          <w:sz w:val="24"/>
          <w:szCs w:val="24"/>
          <w:highlight w:val="none"/>
        </w:rPr>
        <w:t>二、签署</w:t>
      </w:r>
      <w:bookmarkEnd w:id="70"/>
      <w:bookmarkEnd w:id="71"/>
    </w:p>
    <w:p w14:paraId="544E3BF6">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rPr>
        <w:t>响应文件封面须加盖单位公章，响应文件中除标准页码外，不得涂改和增删。响应文件范本中注明需要签章的地方，供应商均须进行签章。</w:t>
      </w:r>
    </w:p>
    <w:p w14:paraId="585F3258">
      <w:pPr>
        <w:ind w:firstLine="560"/>
        <w:rPr>
          <w:rFonts w:ascii="仿宋" w:hAnsi="仿宋" w:eastAsia="仿宋" w:cs="仿宋"/>
          <w:highlight w:val="none"/>
        </w:rPr>
      </w:pPr>
      <w:bookmarkStart w:id="72" w:name="_Toc425163108"/>
      <w:bookmarkStart w:id="73" w:name="_Toc407182690"/>
      <w:bookmarkStart w:id="74" w:name="_Toc406671718"/>
      <w:bookmarkStart w:id="75" w:name="_Toc406672414"/>
      <w:bookmarkStart w:id="76" w:name="_Toc406671149"/>
      <w:bookmarkStart w:id="77" w:name="_Toc406670778"/>
    </w:p>
    <w:p w14:paraId="47A2FD21">
      <w:pPr>
        <w:ind w:firstLine="560"/>
        <w:rPr>
          <w:rFonts w:ascii="仿宋" w:hAnsi="仿宋" w:eastAsia="仿宋" w:cs="仿宋"/>
          <w:highlight w:val="none"/>
        </w:rPr>
      </w:pPr>
    </w:p>
    <w:p w14:paraId="79B853E7">
      <w:pPr>
        <w:ind w:firstLine="560"/>
        <w:rPr>
          <w:rFonts w:ascii="仿宋" w:hAnsi="仿宋" w:eastAsia="仿宋" w:cs="仿宋"/>
          <w:highlight w:val="none"/>
        </w:rPr>
      </w:pPr>
    </w:p>
    <w:p w14:paraId="2A50991F">
      <w:pPr>
        <w:ind w:left="0" w:leftChars="0" w:firstLine="0" w:firstLineChars="0"/>
        <w:rPr>
          <w:rFonts w:ascii="仿宋" w:hAnsi="仿宋" w:eastAsia="仿宋" w:cs="仿宋"/>
          <w:highlight w:val="none"/>
        </w:rPr>
      </w:pPr>
    </w:p>
    <w:p w14:paraId="512DD586">
      <w:pPr>
        <w:ind w:firstLine="560"/>
        <w:rPr>
          <w:rFonts w:ascii="仿宋" w:hAnsi="仿宋" w:eastAsia="仿宋" w:cs="仿宋"/>
          <w:highlight w:val="none"/>
        </w:rPr>
      </w:pPr>
    </w:p>
    <w:p w14:paraId="571B3BF9">
      <w:pPr>
        <w:pStyle w:val="17"/>
        <w:rPr>
          <w:rFonts w:ascii="仿宋" w:hAnsi="仿宋" w:eastAsia="仿宋" w:cs="仿宋"/>
          <w:highlight w:val="none"/>
        </w:rPr>
      </w:pPr>
    </w:p>
    <w:p w14:paraId="4AD8AFC6">
      <w:pPr>
        <w:pStyle w:val="17"/>
        <w:jc w:val="both"/>
        <w:rPr>
          <w:rFonts w:ascii="仿宋" w:hAnsi="仿宋" w:eastAsia="仿宋" w:cs="仿宋"/>
          <w:highlight w:val="none"/>
        </w:rPr>
      </w:pPr>
    </w:p>
    <w:p w14:paraId="76804E21">
      <w:pPr>
        <w:rPr>
          <w:rFonts w:hint="eastAsia" w:ascii="仿宋" w:hAnsi="仿宋" w:eastAsia="仿宋" w:cs="仿宋"/>
          <w:sz w:val="30"/>
          <w:szCs w:val="30"/>
          <w:highlight w:val="none"/>
        </w:rPr>
      </w:pPr>
      <w:bookmarkStart w:id="78" w:name="_Toc2565"/>
      <w:bookmarkStart w:id="79" w:name="_Toc31359"/>
      <w:r>
        <w:rPr>
          <w:rFonts w:hint="eastAsia" w:ascii="仿宋" w:hAnsi="仿宋" w:eastAsia="仿宋" w:cs="仿宋"/>
          <w:sz w:val="30"/>
          <w:szCs w:val="30"/>
          <w:highlight w:val="none"/>
        </w:rPr>
        <w:br w:type="page"/>
      </w:r>
    </w:p>
    <w:p w14:paraId="75DC237B">
      <w:pPr>
        <w:pStyle w:val="4"/>
        <w:numPr>
          <w:ilvl w:val="2"/>
          <w:numId w:val="0"/>
        </w:numPr>
        <w:spacing w:after="240"/>
        <w:jc w:val="center"/>
        <w:rPr>
          <w:rFonts w:ascii="仿宋" w:hAnsi="仿宋" w:eastAsia="仿宋" w:cs="仿宋"/>
          <w:highlight w:val="none"/>
        </w:rPr>
      </w:pPr>
      <w:r>
        <w:rPr>
          <w:rFonts w:hint="eastAsia" w:ascii="仿宋" w:hAnsi="仿宋" w:eastAsia="仿宋" w:cs="仿宋"/>
          <w:sz w:val="30"/>
          <w:szCs w:val="30"/>
          <w:highlight w:val="none"/>
        </w:rPr>
        <w:t>第二节 响应文件组成</w:t>
      </w:r>
      <w:bookmarkEnd w:id="72"/>
      <w:bookmarkEnd w:id="73"/>
      <w:bookmarkEnd w:id="78"/>
      <w:bookmarkEnd w:id="79"/>
    </w:p>
    <w:p w14:paraId="194A1CBF">
      <w:pPr>
        <w:pStyle w:val="4"/>
        <w:numPr>
          <w:ilvl w:val="2"/>
          <w:numId w:val="0"/>
        </w:numPr>
        <w:tabs>
          <w:tab w:val="left" w:pos="3402"/>
        </w:tabs>
        <w:spacing w:after="240"/>
        <w:jc w:val="left"/>
        <w:rPr>
          <w:rFonts w:ascii="仿宋" w:hAnsi="仿宋" w:eastAsia="仿宋" w:cs="仿宋"/>
          <w:sz w:val="30"/>
          <w:szCs w:val="30"/>
          <w:highlight w:val="none"/>
        </w:rPr>
      </w:pPr>
      <w:bookmarkStart w:id="80" w:name="_Toc6797"/>
      <w:bookmarkStart w:id="81" w:name="_Toc17373"/>
      <w:r>
        <w:rPr>
          <w:rFonts w:hint="eastAsia" w:ascii="仿宋" w:hAnsi="仿宋" w:eastAsia="仿宋" w:cs="仿宋"/>
          <w:sz w:val="30"/>
          <w:szCs w:val="30"/>
          <w:highlight w:val="none"/>
        </w:rPr>
        <w:t>封面格式</w:t>
      </w:r>
      <w:bookmarkEnd w:id="80"/>
      <w:bookmarkEnd w:id="81"/>
    </w:p>
    <w:p w14:paraId="4B3D96FD">
      <w:pPr>
        <w:spacing w:before="120" w:beforeLines="50" w:after="120" w:afterLines="50" w:line="240" w:lineRule="auto"/>
        <w:ind w:firstLine="960"/>
        <w:rPr>
          <w:rFonts w:ascii="仿宋" w:hAnsi="仿宋" w:eastAsia="仿宋" w:cs="仿宋"/>
          <w:spacing w:val="20"/>
          <w:sz w:val="44"/>
          <w:szCs w:val="44"/>
          <w:highlight w:val="none"/>
        </w:rPr>
      </w:pPr>
    </w:p>
    <w:p w14:paraId="2CD4F87A">
      <w:pPr>
        <w:spacing w:line="240" w:lineRule="auto"/>
        <w:ind w:firstLine="0" w:firstLineChars="0"/>
        <w:jc w:val="center"/>
        <w:rPr>
          <w:rFonts w:hint="default" w:ascii="仿宋" w:hAnsi="仿宋" w:eastAsia="仿宋" w:cs="仿宋"/>
          <w:spacing w:val="20"/>
          <w:sz w:val="44"/>
          <w:szCs w:val="44"/>
          <w:highlight w:val="none"/>
          <w:lang w:val="en-US" w:eastAsia="zh-CN"/>
        </w:rPr>
      </w:pPr>
      <w:r>
        <w:rPr>
          <w:rFonts w:hint="eastAsia" w:ascii="仿宋" w:hAnsi="仿宋" w:eastAsia="仿宋" w:cs="仿宋"/>
          <w:spacing w:val="20"/>
          <w:sz w:val="44"/>
          <w:szCs w:val="44"/>
          <w:highlight w:val="none"/>
          <w:lang w:val="en-US" w:eastAsia="zh-CN"/>
        </w:rPr>
        <w:t>水处理设备膜元件供应服务单位采购项目响应文件</w:t>
      </w:r>
    </w:p>
    <w:p w14:paraId="57D554E3">
      <w:pPr>
        <w:spacing w:line="240" w:lineRule="auto"/>
        <w:ind w:firstLine="0" w:firstLineChars="0"/>
        <w:jc w:val="center"/>
        <w:rPr>
          <w:rFonts w:hint="eastAsia" w:ascii="仿宋" w:hAnsi="仿宋" w:eastAsia="仿宋" w:cs="仿宋"/>
          <w:spacing w:val="20"/>
          <w:sz w:val="44"/>
          <w:szCs w:val="44"/>
          <w:highlight w:val="none"/>
          <w:lang w:eastAsia="zh-CN"/>
        </w:rPr>
      </w:pPr>
    </w:p>
    <w:p w14:paraId="107E9847">
      <w:pPr>
        <w:spacing w:line="240" w:lineRule="auto"/>
        <w:ind w:firstLine="0" w:firstLineChars="0"/>
        <w:jc w:val="center"/>
        <w:rPr>
          <w:rFonts w:hint="eastAsia" w:ascii="仿宋" w:hAnsi="仿宋" w:eastAsia="仿宋" w:cs="仿宋"/>
          <w:spacing w:val="20"/>
          <w:sz w:val="44"/>
          <w:szCs w:val="44"/>
          <w:highlight w:val="none"/>
          <w:lang w:eastAsia="zh-CN"/>
        </w:rPr>
      </w:pPr>
    </w:p>
    <w:p w14:paraId="534672CA">
      <w:pPr>
        <w:spacing w:line="240" w:lineRule="auto"/>
        <w:ind w:firstLine="0" w:firstLineChars="0"/>
        <w:jc w:val="center"/>
        <w:rPr>
          <w:rFonts w:hint="eastAsia" w:ascii="仿宋" w:hAnsi="仿宋" w:eastAsia="仿宋" w:cs="仿宋"/>
          <w:spacing w:val="20"/>
          <w:sz w:val="44"/>
          <w:szCs w:val="44"/>
          <w:highlight w:val="none"/>
          <w:lang w:eastAsia="zh-CN"/>
        </w:rPr>
      </w:pPr>
    </w:p>
    <w:p w14:paraId="312B92EB">
      <w:pPr>
        <w:spacing w:line="240" w:lineRule="auto"/>
        <w:ind w:firstLine="0" w:firstLineChars="0"/>
        <w:jc w:val="center"/>
        <w:rPr>
          <w:rFonts w:hint="eastAsia" w:ascii="仿宋" w:hAnsi="仿宋" w:eastAsia="仿宋" w:cs="仿宋"/>
          <w:spacing w:val="20"/>
          <w:sz w:val="44"/>
          <w:szCs w:val="44"/>
          <w:highlight w:val="none"/>
          <w:lang w:eastAsia="zh-CN"/>
        </w:rPr>
      </w:pPr>
    </w:p>
    <w:p w14:paraId="32385412">
      <w:pPr>
        <w:spacing w:line="240" w:lineRule="auto"/>
        <w:ind w:firstLine="0" w:firstLineChars="0"/>
        <w:jc w:val="center"/>
        <w:rPr>
          <w:rFonts w:ascii="仿宋" w:hAnsi="仿宋" w:eastAsia="仿宋" w:cs="仿宋"/>
          <w:highlight w:val="none"/>
        </w:rPr>
      </w:pPr>
    </w:p>
    <w:tbl>
      <w:tblPr>
        <w:tblStyle w:val="40"/>
        <w:tblW w:w="7779" w:type="dxa"/>
        <w:jc w:val="center"/>
        <w:tblLayout w:type="fixed"/>
        <w:tblCellMar>
          <w:top w:w="0" w:type="dxa"/>
          <w:left w:w="108" w:type="dxa"/>
          <w:bottom w:w="0" w:type="dxa"/>
          <w:right w:w="108" w:type="dxa"/>
        </w:tblCellMar>
      </w:tblPr>
      <w:tblGrid>
        <w:gridCol w:w="1602"/>
        <w:gridCol w:w="2239"/>
        <w:gridCol w:w="1361"/>
        <w:gridCol w:w="2577"/>
      </w:tblGrid>
      <w:tr w14:paraId="73A5D1AC">
        <w:tblPrEx>
          <w:tblCellMar>
            <w:top w:w="0" w:type="dxa"/>
            <w:left w:w="108" w:type="dxa"/>
            <w:bottom w:w="0" w:type="dxa"/>
            <w:right w:w="108" w:type="dxa"/>
          </w:tblCellMar>
        </w:tblPrEx>
        <w:trPr>
          <w:trHeight w:val="685" w:hRule="atLeast"/>
          <w:jc w:val="center"/>
        </w:trPr>
        <w:tc>
          <w:tcPr>
            <w:tcW w:w="1602" w:type="dxa"/>
            <w:vAlign w:val="bottom"/>
          </w:tcPr>
          <w:p w14:paraId="35FE0F41">
            <w:pPr>
              <w:spacing w:line="240" w:lineRule="auto"/>
              <w:ind w:firstLine="0" w:firstLineChars="0"/>
              <w:rPr>
                <w:rFonts w:ascii="仿宋" w:hAnsi="仿宋" w:eastAsia="仿宋" w:cs="仿宋"/>
                <w:sz w:val="21"/>
                <w:szCs w:val="21"/>
                <w:highlight w:val="none"/>
              </w:rPr>
            </w:pPr>
            <w:bookmarkStart w:id="82" w:name="OLE_LINK3"/>
            <w:r>
              <w:rPr>
                <w:rFonts w:hint="eastAsia" w:ascii="仿宋" w:hAnsi="仿宋" w:eastAsia="仿宋" w:cs="仿宋"/>
                <w:sz w:val="21"/>
                <w:szCs w:val="21"/>
                <w:highlight w:val="none"/>
              </w:rPr>
              <w:t>项目</w:t>
            </w:r>
            <w:bookmarkEnd w:id="82"/>
            <w:r>
              <w:rPr>
                <w:rFonts w:hint="eastAsia" w:ascii="仿宋" w:hAnsi="仿宋" w:eastAsia="仿宋" w:cs="仿宋"/>
                <w:sz w:val="21"/>
                <w:szCs w:val="21"/>
                <w:highlight w:val="none"/>
              </w:rPr>
              <w:t>名称：</w:t>
            </w:r>
          </w:p>
        </w:tc>
        <w:tc>
          <w:tcPr>
            <w:tcW w:w="6177" w:type="dxa"/>
            <w:gridSpan w:val="3"/>
            <w:tcBorders>
              <w:bottom w:val="single" w:color="000000" w:sz="4" w:space="0"/>
            </w:tcBorders>
            <w:vAlign w:val="bottom"/>
          </w:tcPr>
          <w:p w14:paraId="6E9C0CD9">
            <w:pPr>
              <w:spacing w:line="240" w:lineRule="auto"/>
              <w:ind w:firstLine="420"/>
              <w:rPr>
                <w:rFonts w:ascii="仿宋" w:hAnsi="仿宋" w:eastAsia="仿宋" w:cs="仿宋"/>
                <w:sz w:val="21"/>
                <w:szCs w:val="21"/>
                <w:highlight w:val="none"/>
              </w:rPr>
            </w:pPr>
          </w:p>
        </w:tc>
      </w:tr>
      <w:tr w14:paraId="5B59CFA4">
        <w:tblPrEx>
          <w:tblCellMar>
            <w:top w:w="0" w:type="dxa"/>
            <w:left w:w="108" w:type="dxa"/>
            <w:bottom w:w="0" w:type="dxa"/>
            <w:right w:w="108" w:type="dxa"/>
          </w:tblCellMar>
        </w:tblPrEx>
        <w:trPr>
          <w:trHeight w:val="725" w:hRule="atLeast"/>
          <w:jc w:val="center"/>
        </w:trPr>
        <w:tc>
          <w:tcPr>
            <w:tcW w:w="1602" w:type="dxa"/>
            <w:vAlign w:val="bottom"/>
          </w:tcPr>
          <w:p w14:paraId="6BFE39B2">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供应商：</w:t>
            </w:r>
          </w:p>
        </w:tc>
        <w:tc>
          <w:tcPr>
            <w:tcW w:w="6177" w:type="dxa"/>
            <w:gridSpan w:val="3"/>
            <w:tcBorders>
              <w:top w:val="single" w:color="000000" w:sz="4" w:space="0"/>
              <w:bottom w:val="single" w:color="000000" w:sz="4" w:space="0"/>
            </w:tcBorders>
            <w:vAlign w:val="bottom"/>
          </w:tcPr>
          <w:p w14:paraId="12F85176">
            <w:pPr>
              <w:spacing w:line="240" w:lineRule="auto"/>
              <w:ind w:firstLine="420"/>
              <w:rPr>
                <w:rFonts w:ascii="仿宋" w:hAnsi="仿宋" w:eastAsia="仿宋" w:cs="仿宋"/>
                <w:sz w:val="21"/>
                <w:szCs w:val="21"/>
                <w:highlight w:val="none"/>
              </w:rPr>
            </w:pPr>
          </w:p>
        </w:tc>
      </w:tr>
      <w:tr w14:paraId="401FF0FC">
        <w:tblPrEx>
          <w:tblCellMar>
            <w:top w:w="0" w:type="dxa"/>
            <w:left w:w="108" w:type="dxa"/>
            <w:bottom w:w="0" w:type="dxa"/>
            <w:right w:w="108" w:type="dxa"/>
          </w:tblCellMar>
        </w:tblPrEx>
        <w:trPr>
          <w:trHeight w:val="764" w:hRule="atLeast"/>
          <w:jc w:val="center"/>
        </w:trPr>
        <w:tc>
          <w:tcPr>
            <w:tcW w:w="1602" w:type="dxa"/>
            <w:vAlign w:val="bottom"/>
          </w:tcPr>
          <w:p w14:paraId="48965B05">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联系人：</w:t>
            </w:r>
          </w:p>
        </w:tc>
        <w:tc>
          <w:tcPr>
            <w:tcW w:w="2239" w:type="dxa"/>
            <w:tcBorders>
              <w:top w:val="single" w:color="000000" w:sz="4" w:space="0"/>
              <w:bottom w:val="single" w:color="000000" w:sz="4" w:space="0"/>
            </w:tcBorders>
            <w:vAlign w:val="bottom"/>
          </w:tcPr>
          <w:p w14:paraId="4B2EA090">
            <w:pPr>
              <w:spacing w:line="240" w:lineRule="auto"/>
              <w:ind w:firstLine="420"/>
              <w:jc w:val="center"/>
              <w:rPr>
                <w:rFonts w:ascii="仿宋" w:hAnsi="仿宋" w:eastAsia="仿宋" w:cs="仿宋"/>
                <w:sz w:val="21"/>
                <w:szCs w:val="21"/>
                <w:highlight w:val="none"/>
              </w:rPr>
            </w:pPr>
          </w:p>
        </w:tc>
        <w:tc>
          <w:tcPr>
            <w:tcW w:w="1361" w:type="dxa"/>
            <w:tcBorders>
              <w:top w:val="single" w:color="000000" w:sz="4" w:space="0"/>
            </w:tcBorders>
            <w:vAlign w:val="bottom"/>
          </w:tcPr>
          <w:p w14:paraId="56D294AB">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电  话：</w:t>
            </w:r>
          </w:p>
        </w:tc>
        <w:tc>
          <w:tcPr>
            <w:tcW w:w="2577" w:type="dxa"/>
            <w:tcBorders>
              <w:top w:val="single" w:color="000000" w:sz="4" w:space="0"/>
              <w:bottom w:val="single" w:color="000000" w:sz="4" w:space="0"/>
            </w:tcBorders>
            <w:vAlign w:val="bottom"/>
          </w:tcPr>
          <w:p w14:paraId="679E5496">
            <w:pPr>
              <w:spacing w:line="240" w:lineRule="auto"/>
              <w:ind w:firstLine="420"/>
              <w:jc w:val="center"/>
              <w:rPr>
                <w:rFonts w:ascii="仿宋" w:hAnsi="仿宋" w:eastAsia="仿宋" w:cs="仿宋"/>
                <w:sz w:val="21"/>
                <w:szCs w:val="21"/>
                <w:highlight w:val="none"/>
              </w:rPr>
            </w:pPr>
          </w:p>
        </w:tc>
      </w:tr>
    </w:tbl>
    <w:p w14:paraId="246CBC01">
      <w:pPr>
        <w:spacing w:line="240" w:lineRule="auto"/>
        <w:ind w:firstLine="0" w:firstLineChars="0"/>
        <w:jc w:val="center"/>
        <w:rPr>
          <w:rFonts w:ascii="仿宋" w:hAnsi="仿宋" w:eastAsia="仿宋" w:cs="仿宋"/>
          <w:sz w:val="22"/>
          <w:szCs w:val="22"/>
          <w:highlight w:val="none"/>
        </w:rPr>
      </w:pPr>
    </w:p>
    <w:p w14:paraId="300ED3FD">
      <w:pPr>
        <w:spacing w:line="240" w:lineRule="auto"/>
        <w:ind w:firstLine="0" w:firstLineChars="0"/>
        <w:jc w:val="center"/>
        <w:rPr>
          <w:rFonts w:ascii="仿宋" w:hAnsi="仿宋" w:eastAsia="仿宋" w:cs="仿宋"/>
          <w:sz w:val="22"/>
          <w:szCs w:val="22"/>
          <w:highlight w:val="none"/>
        </w:rPr>
        <w:sectPr>
          <w:headerReference r:id="rId11" w:type="default"/>
          <w:footerReference r:id="rId12" w:type="default"/>
          <w:pgSz w:w="11905" w:h="16838"/>
          <w:pgMar w:top="1304" w:right="1417" w:bottom="1304" w:left="1587" w:header="720" w:footer="720" w:gutter="0"/>
          <w:pgNumType w:fmt="numberInDash" w:start="1"/>
          <w:cols w:space="0" w:num="1"/>
          <w:docGrid w:linePitch="285" w:charSpace="0"/>
        </w:sectPr>
      </w:pPr>
      <w:r>
        <w:rPr>
          <w:rFonts w:hint="eastAsia" w:ascii="仿宋" w:hAnsi="仿宋" w:eastAsia="仿宋" w:cs="仿宋"/>
          <w:sz w:val="22"/>
          <w:szCs w:val="22"/>
          <w:highlight w:val="none"/>
          <w:lang w:eastAsia="zh-CN"/>
        </w:rPr>
        <w:t>2026</w:t>
      </w:r>
      <w:r>
        <w:rPr>
          <w:rFonts w:hint="eastAsia" w:ascii="仿宋" w:hAnsi="仿宋" w:eastAsia="仿宋" w:cs="仿宋"/>
          <w:sz w:val="22"/>
          <w:szCs w:val="22"/>
          <w:highlight w:val="none"/>
        </w:rPr>
        <w:t>年</w:t>
      </w:r>
      <w:r>
        <w:rPr>
          <w:rFonts w:hint="eastAsia" w:ascii="仿宋" w:hAnsi="仿宋" w:eastAsia="仿宋" w:cs="仿宋"/>
          <w:sz w:val="22"/>
          <w:szCs w:val="22"/>
          <w:highlight w:val="none"/>
          <w:lang w:val="en-US" w:eastAsia="zh-CN"/>
        </w:rPr>
        <w:t>9</w:t>
      </w:r>
      <w:r>
        <w:rPr>
          <w:rFonts w:hint="eastAsia" w:ascii="仿宋" w:hAnsi="仿宋" w:eastAsia="仿宋" w:cs="仿宋"/>
          <w:sz w:val="22"/>
          <w:szCs w:val="22"/>
          <w:highlight w:val="none"/>
        </w:rPr>
        <w:t>月</w:t>
      </w:r>
    </w:p>
    <w:p w14:paraId="7EF0EFF8">
      <w:pPr>
        <w:spacing w:before="120" w:beforeLines="50" w:after="120" w:afterLines="50" w:line="240" w:lineRule="auto"/>
        <w:ind w:firstLine="0" w:firstLineChars="0"/>
        <w:jc w:val="center"/>
        <w:rPr>
          <w:rFonts w:ascii="仿宋" w:hAnsi="仿宋" w:eastAsia="仿宋" w:cs="仿宋"/>
          <w:sz w:val="32"/>
          <w:szCs w:val="32"/>
          <w:highlight w:val="none"/>
        </w:rPr>
      </w:pPr>
      <w:r>
        <w:rPr>
          <w:rFonts w:hint="eastAsia" w:ascii="仿宋" w:hAnsi="仿宋" w:eastAsia="仿宋" w:cs="仿宋"/>
          <w:sz w:val="44"/>
          <w:szCs w:val="44"/>
          <w:highlight w:val="none"/>
        </w:rPr>
        <w:t>目  录</w:t>
      </w:r>
    </w:p>
    <w:p w14:paraId="7C32E790">
      <w:pPr>
        <w:spacing w:before="120" w:beforeLines="50" w:after="120" w:afterLines="50" w:line="240" w:lineRule="auto"/>
        <w:ind w:firstLine="0" w:firstLineChars="0"/>
        <w:jc w:val="center"/>
        <w:rPr>
          <w:rFonts w:ascii="仿宋" w:hAnsi="仿宋" w:eastAsia="仿宋" w:cs="仿宋"/>
          <w:b/>
          <w:sz w:val="24"/>
          <w:highlight w:val="none"/>
        </w:rPr>
      </w:pPr>
      <w:r>
        <w:rPr>
          <w:rFonts w:hint="eastAsia" w:ascii="仿宋" w:hAnsi="仿宋" w:eastAsia="仿宋" w:cs="仿宋"/>
          <w:b/>
          <w:sz w:val="24"/>
          <w:highlight w:val="none"/>
        </w:rPr>
        <w:t>第一  报价文件</w:t>
      </w:r>
    </w:p>
    <w:p w14:paraId="47EA83DC">
      <w:pPr>
        <w:numPr>
          <w:ilvl w:val="0"/>
          <w:numId w:val="5"/>
        </w:numPr>
        <w:spacing w:line="240" w:lineRule="auto"/>
        <w:ind w:firstLine="0" w:firstLineChars="0"/>
        <w:rPr>
          <w:rFonts w:hint="eastAsia" w:ascii="仿宋" w:hAnsi="仿宋" w:eastAsia="仿宋" w:cs="仿宋"/>
          <w:highlight w:val="none"/>
        </w:rPr>
      </w:pPr>
      <w:r>
        <w:rPr>
          <w:rFonts w:hint="eastAsia" w:ascii="仿宋" w:hAnsi="仿宋" w:eastAsia="仿宋" w:cs="仿宋"/>
          <w:highlight w:val="none"/>
          <w:lang w:eastAsia="zh-CN"/>
        </w:rPr>
        <w:t>询比</w:t>
      </w:r>
      <w:r>
        <w:rPr>
          <w:rFonts w:hint="eastAsia" w:ascii="仿宋" w:hAnsi="仿宋" w:eastAsia="仿宋" w:cs="仿宋"/>
          <w:highlight w:val="none"/>
        </w:rPr>
        <w:t>响应函</w:t>
      </w:r>
    </w:p>
    <w:p w14:paraId="4B509C6C">
      <w:pPr>
        <w:numPr>
          <w:ilvl w:val="0"/>
          <w:numId w:val="5"/>
        </w:numPr>
        <w:spacing w:line="240" w:lineRule="auto"/>
        <w:ind w:firstLine="0" w:firstLineChars="0"/>
        <w:rPr>
          <w:rFonts w:hint="eastAsia" w:ascii="仿宋" w:hAnsi="仿宋" w:eastAsia="仿宋" w:cs="仿宋"/>
          <w:highlight w:val="none"/>
        </w:rPr>
      </w:pPr>
      <w:r>
        <w:rPr>
          <w:rFonts w:hint="eastAsia" w:ascii="仿宋" w:hAnsi="仿宋" w:eastAsia="仿宋" w:cs="仿宋"/>
          <w:highlight w:val="none"/>
          <w:lang w:val="en-US" w:eastAsia="zh-CN"/>
        </w:rPr>
        <w:t>分项报价表</w:t>
      </w:r>
    </w:p>
    <w:p w14:paraId="2089FD0C">
      <w:pPr>
        <w:spacing w:line="240" w:lineRule="auto"/>
        <w:ind w:firstLine="0" w:firstLineChars="0"/>
        <w:rPr>
          <w:rFonts w:ascii="仿宋" w:hAnsi="仿宋" w:eastAsia="仿宋" w:cs="仿宋"/>
          <w:highlight w:val="none"/>
        </w:rPr>
      </w:pPr>
    </w:p>
    <w:p w14:paraId="449CF226">
      <w:pPr>
        <w:spacing w:before="120" w:beforeLines="50" w:after="120" w:afterLines="50" w:line="240" w:lineRule="auto"/>
        <w:ind w:firstLine="0" w:firstLineChars="0"/>
        <w:jc w:val="center"/>
        <w:rPr>
          <w:rFonts w:ascii="仿宋" w:hAnsi="仿宋" w:eastAsia="仿宋" w:cs="仿宋"/>
          <w:b/>
          <w:sz w:val="32"/>
          <w:szCs w:val="32"/>
          <w:highlight w:val="none"/>
        </w:rPr>
      </w:pPr>
      <w:r>
        <w:rPr>
          <w:rFonts w:hint="eastAsia" w:ascii="仿宋" w:hAnsi="仿宋" w:eastAsia="仿宋" w:cs="仿宋"/>
          <w:b/>
          <w:sz w:val="24"/>
          <w:highlight w:val="none"/>
        </w:rPr>
        <w:t>第二  资格性文件</w:t>
      </w:r>
    </w:p>
    <w:p w14:paraId="54028800">
      <w:pPr>
        <w:pStyle w:val="147"/>
        <w:numPr>
          <w:ilvl w:val="0"/>
          <w:numId w:val="6"/>
        </w:numPr>
        <w:spacing w:line="240" w:lineRule="auto"/>
        <w:ind w:firstLine="0" w:firstLineChars="0"/>
        <w:jc w:val="left"/>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身份证明书</w:t>
      </w:r>
    </w:p>
    <w:p w14:paraId="00284CEF">
      <w:pPr>
        <w:pStyle w:val="147"/>
        <w:numPr>
          <w:ilvl w:val="0"/>
          <w:numId w:val="6"/>
        </w:numPr>
        <w:spacing w:line="240" w:lineRule="auto"/>
        <w:ind w:firstLine="0" w:firstLineChars="0"/>
        <w:jc w:val="left"/>
        <w:rPr>
          <w:rFonts w:ascii="仿宋" w:hAnsi="仿宋" w:eastAsia="仿宋" w:cs="仿宋"/>
          <w:highlight w:val="none"/>
        </w:rPr>
      </w:pPr>
      <w:r>
        <w:rPr>
          <w:rFonts w:hint="eastAsia" w:ascii="仿宋" w:hAnsi="仿宋" w:eastAsia="仿宋" w:cs="仿宋"/>
          <w:highlight w:val="none"/>
        </w:rPr>
        <w:t>供应商授权委托书</w:t>
      </w:r>
    </w:p>
    <w:p w14:paraId="251C13A4">
      <w:pPr>
        <w:pStyle w:val="147"/>
        <w:spacing w:line="240" w:lineRule="auto"/>
        <w:ind w:firstLine="0" w:firstLineChars="0"/>
        <w:jc w:val="left"/>
        <w:rPr>
          <w:rFonts w:ascii="仿宋" w:hAnsi="仿宋" w:eastAsia="仿宋" w:cs="仿宋"/>
          <w:highlight w:val="none"/>
        </w:rPr>
      </w:pPr>
      <w:r>
        <w:rPr>
          <w:rFonts w:hint="eastAsia" w:ascii="仿宋" w:hAnsi="仿宋" w:eastAsia="仿宋" w:cs="仿宋"/>
          <w:highlight w:val="none"/>
        </w:rPr>
        <w:t>（三）供应商资格条件</w:t>
      </w:r>
    </w:p>
    <w:p w14:paraId="412A3181">
      <w:pPr>
        <w:spacing w:line="240" w:lineRule="auto"/>
        <w:ind w:firstLine="0" w:firstLineChars="0"/>
        <w:jc w:val="left"/>
        <w:rPr>
          <w:rFonts w:ascii="仿宋" w:hAnsi="仿宋" w:eastAsia="仿宋" w:cs="仿宋"/>
          <w:highlight w:val="none"/>
        </w:rPr>
      </w:pPr>
    </w:p>
    <w:p w14:paraId="371E17C6">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24"/>
          <w:highlight w:val="none"/>
        </w:rPr>
        <w:t>第三 技术文件</w:t>
      </w:r>
      <w:r>
        <w:rPr>
          <w:rFonts w:hint="default" w:ascii="Segoe UI" w:hAnsi="Segoe UI" w:eastAsia="Segoe UI" w:cs="Segoe UI"/>
          <w:i w:val="0"/>
          <w:iCs w:val="0"/>
          <w:caps w:val="0"/>
          <w:color w:val="0F1115"/>
          <w:spacing w:val="0"/>
          <w:sz w:val="24"/>
          <w:szCs w:val="24"/>
          <w:highlight w:val="none"/>
          <w:shd w:val="clear" w:fill="FFFFFF"/>
        </w:rPr>
        <w:br w:type="textWrapping"/>
      </w:r>
    </w:p>
    <w:p w14:paraId="3EA2FAFA">
      <w:pPr>
        <w:numPr>
          <w:ilvl w:val="0"/>
          <w:numId w:val="0"/>
        </w:numPr>
        <w:spacing w:line="240" w:lineRule="auto"/>
        <w:jc w:val="lef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（一）供货保障及质量保证措施</w:t>
      </w:r>
    </w:p>
    <w:p w14:paraId="42ECC75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（二）</w:t>
      </w:r>
      <w:r>
        <w:rPr>
          <w:rFonts w:hint="default" w:ascii="仿宋" w:hAnsi="仿宋" w:eastAsia="仿宋" w:cs="仿宋"/>
          <w:i w:val="0"/>
          <w:color w:val="auto"/>
          <w:kern w:val="0"/>
          <w:sz w:val="28"/>
          <w:szCs w:val="28"/>
          <w:highlight w:val="none"/>
          <w:u w:val="none"/>
          <w:lang w:val="en-US" w:eastAsia="zh-CN" w:bidi="ar"/>
        </w:rPr>
        <w:t>售后服务方案</w:t>
      </w:r>
    </w:p>
    <w:p w14:paraId="4212D232">
      <w:pPr>
        <w:numPr>
          <w:ilvl w:val="0"/>
          <w:numId w:val="0"/>
        </w:numPr>
        <w:spacing w:line="240" w:lineRule="auto"/>
        <w:jc w:val="left"/>
        <w:rPr>
          <w:rFonts w:hint="default" w:ascii="仿宋" w:hAnsi="仿宋" w:eastAsia="仿宋" w:cs="仿宋"/>
          <w:sz w:val="28"/>
          <w:szCs w:val="28"/>
          <w:highlight w:val="none"/>
          <w:lang w:val="en-US" w:eastAsia="zh-CN" w:bidi="ar-SA"/>
        </w:rPr>
      </w:pPr>
    </w:p>
    <w:p w14:paraId="54E492EB">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24"/>
          <w:highlight w:val="none"/>
        </w:rPr>
        <w:t>第</w:t>
      </w:r>
      <w:r>
        <w:rPr>
          <w:rFonts w:hint="eastAsia" w:ascii="仿宋" w:hAnsi="仿宋" w:eastAsia="仿宋" w:cs="仿宋"/>
          <w:b/>
          <w:sz w:val="24"/>
          <w:highlight w:val="none"/>
          <w:lang w:val="en-US" w:eastAsia="zh-CN"/>
        </w:rPr>
        <w:t>四</w:t>
      </w:r>
      <w:r>
        <w:rPr>
          <w:rFonts w:hint="eastAsia" w:ascii="仿宋" w:hAnsi="仿宋" w:eastAsia="仿宋" w:cs="仿宋"/>
          <w:b/>
          <w:sz w:val="24"/>
          <w:highlight w:val="none"/>
        </w:rPr>
        <w:t xml:space="preserve"> </w:t>
      </w:r>
      <w:r>
        <w:rPr>
          <w:rFonts w:hint="eastAsia" w:ascii="仿宋" w:hAnsi="仿宋" w:eastAsia="仿宋" w:cs="仿宋"/>
          <w:b/>
          <w:sz w:val="24"/>
          <w:highlight w:val="none"/>
          <w:lang w:val="en-US" w:eastAsia="zh-CN"/>
        </w:rPr>
        <w:t>商务</w:t>
      </w:r>
      <w:r>
        <w:rPr>
          <w:rFonts w:hint="eastAsia" w:ascii="仿宋" w:hAnsi="仿宋" w:eastAsia="仿宋" w:cs="仿宋"/>
          <w:b/>
          <w:sz w:val="24"/>
          <w:highlight w:val="none"/>
        </w:rPr>
        <w:t>文件</w:t>
      </w:r>
      <w:r>
        <w:rPr>
          <w:rFonts w:hint="default" w:ascii="Segoe UI" w:hAnsi="Segoe UI" w:eastAsia="Segoe UI" w:cs="Segoe UI"/>
          <w:i w:val="0"/>
          <w:iCs w:val="0"/>
          <w:caps w:val="0"/>
          <w:color w:val="0F1115"/>
          <w:spacing w:val="0"/>
          <w:sz w:val="24"/>
          <w:szCs w:val="24"/>
          <w:highlight w:val="none"/>
          <w:shd w:val="clear" w:fill="FFFFFF"/>
        </w:rPr>
        <w:br w:type="textWrapping"/>
      </w:r>
    </w:p>
    <w:p w14:paraId="509F9E18">
      <w:pPr>
        <w:numPr>
          <w:ilvl w:val="0"/>
          <w:numId w:val="0"/>
        </w:numPr>
        <w:spacing w:line="240" w:lineRule="auto"/>
        <w:ind w:firstLine="0" w:firstLineChars="0"/>
        <w:jc w:val="left"/>
        <w:rPr>
          <w:rFonts w:hint="default"/>
          <w:lang w:val="en-US" w:eastAsia="zh-CN"/>
        </w:rPr>
      </w:pPr>
      <w:r>
        <w:rPr>
          <w:rFonts w:hint="eastAsia" w:ascii="仿宋_GB2312" w:hAnsi="仿宋_GB2312" w:eastAsia="仿宋_GB2312" w:cstheme="minorBidi"/>
          <w:sz w:val="28"/>
          <w:szCs w:val="28"/>
          <w:lang w:val="en-US" w:eastAsia="zh-CN" w:bidi="ar-SA"/>
        </w:rPr>
        <w:t>（一）</w:t>
      </w:r>
      <w:r>
        <w:rPr>
          <w:rFonts w:hint="eastAsia" w:ascii="仿宋" w:hAnsi="仿宋" w:eastAsia="仿宋" w:cs="仿宋"/>
          <w:sz w:val="28"/>
          <w:szCs w:val="28"/>
          <w:highlight w:val="none"/>
          <w:lang w:val="en-US" w:eastAsia="zh-CN" w:bidi="ar-SA"/>
        </w:rPr>
        <w:t>类似业绩</w:t>
      </w:r>
    </w:p>
    <w:p w14:paraId="45B55D78">
      <w:pPr>
        <w:numPr>
          <w:ilvl w:val="0"/>
          <w:numId w:val="0"/>
        </w:numPr>
        <w:spacing w:line="240" w:lineRule="auto"/>
        <w:ind w:firstLine="0" w:firstLineChars="0"/>
        <w:jc w:val="left"/>
        <w:rPr>
          <w:rFonts w:hint="default" w:ascii="仿宋" w:hAnsi="仿宋" w:eastAsia="仿宋" w:cs="仿宋"/>
          <w:sz w:val="28"/>
          <w:szCs w:val="28"/>
          <w:highlight w:val="none"/>
          <w:lang w:val="en-US" w:eastAsia="zh-CN" w:bidi="ar-SA"/>
        </w:rPr>
      </w:pPr>
      <w:r>
        <w:rPr>
          <w:rFonts w:hint="eastAsia" w:ascii="仿宋" w:hAnsi="仿宋" w:eastAsia="仿宋" w:cs="仿宋"/>
          <w:sz w:val="28"/>
          <w:szCs w:val="28"/>
          <w:lang w:val="en-US" w:eastAsia="zh-CN" w:bidi="ar-SA"/>
        </w:rPr>
        <w:t>（二）</w:t>
      </w:r>
      <w:r>
        <w:rPr>
          <w:rFonts w:hint="default" w:ascii="仿宋" w:hAnsi="仿宋" w:eastAsia="仿宋" w:cs="仿宋"/>
          <w:sz w:val="28"/>
          <w:szCs w:val="28"/>
          <w:highlight w:val="none"/>
          <w:lang w:val="en-US" w:eastAsia="zh-CN" w:bidi="ar-SA"/>
        </w:rPr>
        <w:t>响应产品厂家企业认证</w:t>
      </w:r>
    </w:p>
    <w:p w14:paraId="288A4A65">
      <w:pPr>
        <w:numPr>
          <w:ilvl w:val="0"/>
          <w:numId w:val="0"/>
        </w:numPr>
        <w:spacing w:line="240" w:lineRule="auto"/>
        <w:ind w:firstLine="0" w:firstLineChars="0"/>
        <w:jc w:val="left"/>
        <w:rPr>
          <w:rFonts w:hint="default" w:ascii="仿宋" w:hAnsi="仿宋" w:eastAsia="仿宋" w:cs="仿宋"/>
          <w:sz w:val="28"/>
          <w:szCs w:val="28"/>
          <w:highlight w:val="none"/>
          <w:lang w:val="en-US" w:eastAsia="zh-CN" w:bidi="ar-SA"/>
        </w:rPr>
      </w:pPr>
      <w:r>
        <w:rPr>
          <w:rFonts w:hint="eastAsia" w:ascii="仿宋" w:hAnsi="仿宋" w:eastAsia="仿宋" w:cs="仿宋"/>
          <w:sz w:val="28"/>
          <w:szCs w:val="28"/>
          <w:lang w:val="en-US" w:eastAsia="zh-CN" w:bidi="ar-SA"/>
        </w:rPr>
        <w:t>（三）</w:t>
      </w:r>
      <w:r>
        <w:rPr>
          <w:rFonts w:hint="default" w:ascii="仿宋" w:hAnsi="仿宋" w:eastAsia="仿宋" w:cs="仿宋"/>
          <w:sz w:val="28"/>
          <w:szCs w:val="28"/>
          <w:highlight w:val="none"/>
          <w:lang w:val="en-US" w:eastAsia="zh-CN" w:bidi="ar-SA"/>
        </w:rPr>
        <w:t>主要产品重要技术参数</w:t>
      </w:r>
    </w:p>
    <w:p w14:paraId="531968C6">
      <w:pPr>
        <w:numPr>
          <w:ilvl w:val="0"/>
          <w:numId w:val="0"/>
        </w:numPr>
        <w:spacing w:line="240" w:lineRule="auto"/>
        <w:ind w:firstLine="0" w:firstLineChars="0"/>
        <w:jc w:val="left"/>
        <w:rPr>
          <w:rFonts w:hint="default" w:ascii="仿宋" w:hAnsi="仿宋" w:eastAsia="仿宋" w:cs="仿宋"/>
          <w:sz w:val="28"/>
          <w:szCs w:val="28"/>
          <w:highlight w:val="none"/>
          <w:lang w:val="en-US" w:eastAsia="zh-CN" w:bidi="ar-SA"/>
        </w:rPr>
      </w:pPr>
      <w:r>
        <w:rPr>
          <w:rFonts w:hint="eastAsia" w:ascii="仿宋" w:hAnsi="仿宋" w:eastAsia="仿宋" w:cs="仿宋"/>
          <w:sz w:val="28"/>
          <w:szCs w:val="28"/>
          <w:lang w:val="en-US" w:eastAsia="zh-CN" w:bidi="ar-SA"/>
        </w:rPr>
        <w:t>（四）</w:t>
      </w:r>
      <w:r>
        <w:rPr>
          <w:rFonts w:hint="default" w:ascii="仿宋" w:hAnsi="仿宋" w:eastAsia="仿宋" w:cs="仿宋"/>
          <w:sz w:val="28"/>
          <w:szCs w:val="28"/>
          <w:highlight w:val="none"/>
          <w:lang w:val="en-US" w:eastAsia="zh-CN" w:bidi="ar-SA"/>
        </w:rPr>
        <w:t>响应时间</w:t>
      </w:r>
    </w:p>
    <w:p w14:paraId="1D12331A">
      <w:pPr>
        <w:numPr>
          <w:ilvl w:val="0"/>
          <w:numId w:val="0"/>
        </w:numPr>
        <w:spacing w:line="240" w:lineRule="auto"/>
        <w:jc w:val="left"/>
        <w:rPr>
          <w:rFonts w:hint="default"/>
          <w:lang w:val="en-US" w:eastAsia="zh-CN"/>
        </w:rPr>
      </w:pPr>
    </w:p>
    <w:p w14:paraId="4E127CA0">
      <w:pPr>
        <w:spacing w:before="120" w:beforeLines="50" w:after="120" w:afterLines="50" w:line="240" w:lineRule="auto"/>
        <w:ind w:firstLine="0" w:firstLineChars="0"/>
        <w:rPr>
          <w:rFonts w:ascii="仿宋" w:hAnsi="仿宋" w:eastAsia="仿宋" w:cs="仿宋"/>
          <w:b/>
          <w:sz w:val="36"/>
          <w:szCs w:val="36"/>
          <w:highlight w:val="none"/>
        </w:rPr>
      </w:pPr>
      <w:r>
        <w:rPr>
          <w:rFonts w:hint="eastAsia" w:ascii="仿宋" w:hAnsi="仿宋" w:eastAsia="仿宋" w:cs="仿宋"/>
          <w:b/>
          <w:sz w:val="36"/>
          <w:szCs w:val="36"/>
          <w:highlight w:val="none"/>
        </w:rPr>
        <w:br w:type="page"/>
      </w:r>
    </w:p>
    <w:p w14:paraId="3643E091">
      <w:pPr>
        <w:spacing w:before="120" w:beforeLines="50" w:after="120" w:afterLines="50" w:line="240" w:lineRule="auto"/>
        <w:ind w:firstLine="0" w:firstLineChars="0"/>
        <w:jc w:val="center"/>
        <w:rPr>
          <w:rFonts w:ascii="仿宋" w:hAnsi="仿宋" w:eastAsia="仿宋" w:cs="仿宋"/>
          <w:b/>
          <w:highlight w:val="none"/>
        </w:rPr>
      </w:pPr>
      <w:r>
        <w:rPr>
          <w:rFonts w:hint="eastAsia" w:ascii="仿宋" w:hAnsi="仿宋" w:eastAsia="仿宋" w:cs="仿宋"/>
          <w:b/>
          <w:sz w:val="36"/>
          <w:szCs w:val="36"/>
          <w:highlight w:val="none"/>
        </w:rPr>
        <w:t>第一 报价文件</w:t>
      </w:r>
    </w:p>
    <w:p w14:paraId="650AEE5E">
      <w:pPr>
        <w:spacing w:line="240" w:lineRule="auto"/>
        <w:ind w:left="-14" w:leftChars="-5" w:firstLine="0" w:firstLineChars="0"/>
        <w:jc w:val="center"/>
        <w:rPr>
          <w:rFonts w:ascii="仿宋" w:hAnsi="仿宋" w:eastAsia="仿宋" w:cs="仿宋"/>
          <w:b/>
          <w:sz w:val="36"/>
          <w:szCs w:val="36"/>
          <w:highlight w:val="none"/>
        </w:rPr>
      </w:pPr>
      <w:r>
        <w:rPr>
          <w:rFonts w:hint="eastAsia" w:ascii="仿宋" w:hAnsi="仿宋" w:eastAsia="仿宋" w:cs="仿宋"/>
          <w:b/>
          <w:sz w:val="36"/>
          <w:szCs w:val="36"/>
          <w:highlight w:val="none"/>
        </w:rPr>
        <w:t>(一)</w:t>
      </w:r>
      <w:r>
        <w:rPr>
          <w:rFonts w:hint="eastAsia" w:ascii="仿宋" w:hAnsi="仿宋" w:eastAsia="仿宋" w:cs="仿宋"/>
          <w:b/>
          <w:sz w:val="36"/>
          <w:szCs w:val="36"/>
          <w:highlight w:val="none"/>
          <w:lang w:eastAsia="zh-CN"/>
        </w:rPr>
        <w:t>询比</w:t>
      </w:r>
      <w:r>
        <w:rPr>
          <w:rFonts w:hint="eastAsia" w:ascii="仿宋" w:hAnsi="仿宋" w:eastAsia="仿宋" w:cs="仿宋"/>
          <w:b/>
          <w:sz w:val="36"/>
          <w:szCs w:val="36"/>
          <w:highlight w:val="none"/>
        </w:rPr>
        <w:t>响应函</w:t>
      </w:r>
    </w:p>
    <w:p w14:paraId="5EA1EC6D">
      <w:pPr>
        <w:pStyle w:val="151"/>
        <w:adjustRightInd w:val="0"/>
        <w:snapToGrid w:val="0"/>
        <w:spacing w:line="560" w:lineRule="exact"/>
        <w:jc w:val="both"/>
        <w:rPr>
          <w:rFonts w:hint="eastAsia" w:ascii="仿宋" w:hAnsi="仿宋" w:eastAsia="仿宋" w:cs="仿宋"/>
          <w:bCs/>
          <w:sz w:val="24"/>
          <w:highlight w:val="none"/>
        </w:rPr>
      </w:pPr>
      <w:r>
        <w:rPr>
          <w:rFonts w:hint="eastAsia" w:ascii="仿宋" w:hAnsi="仿宋" w:eastAsia="仿宋" w:cs="仿宋"/>
          <w:bCs/>
          <w:sz w:val="24"/>
          <w:highlight w:val="none"/>
        </w:rPr>
        <w:t>致：（采购人 ）</w:t>
      </w:r>
    </w:p>
    <w:p w14:paraId="71BAD420">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根据贵方</w:t>
      </w:r>
      <w:r>
        <w:rPr>
          <w:rFonts w:hint="eastAsia" w:ascii="仿宋" w:hAnsi="仿宋" w:eastAsia="仿宋" w:cs="仿宋"/>
          <w:bCs/>
          <w:sz w:val="24"/>
          <w:highlight w:val="none"/>
          <w:u w:val="single"/>
        </w:rPr>
        <w:t>（项目名称）</w:t>
      </w:r>
      <w:r>
        <w:rPr>
          <w:rFonts w:hint="eastAsia" w:ascii="仿宋" w:hAnsi="仿宋" w:eastAsia="仿宋" w:cs="仿宋"/>
          <w:bCs/>
          <w:sz w:val="24"/>
          <w:highlight w:val="none"/>
          <w:lang w:eastAsia="zh-CN"/>
        </w:rPr>
        <w:t>询比文件</w:t>
      </w:r>
      <w:r>
        <w:rPr>
          <w:rFonts w:hint="eastAsia" w:ascii="仿宋" w:hAnsi="仿宋" w:eastAsia="仿宋" w:cs="仿宋"/>
          <w:bCs/>
          <w:sz w:val="24"/>
          <w:highlight w:val="none"/>
        </w:rPr>
        <w:t>，签字代表</w:t>
      </w:r>
      <w:r>
        <w:rPr>
          <w:rFonts w:hint="eastAsia" w:ascii="仿宋" w:hAnsi="仿宋" w:eastAsia="仿宋" w:cs="仿宋"/>
          <w:bCs/>
          <w:sz w:val="24"/>
          <w:highlight w:val="none"/>
          <w:u w:val="single"/>
        </w:rPr>
        <w:t>（姓名）</w:t>
      </w:r>
      <w:r>
        <w:rPr>
          <w:rFonts w:hint="eastAsia" w:ascii="仿宋" w:hAnsi="仿宋" w:eastAsia="仿宋" w:cs="仿宋"/>
          <w:bCs/>
          <w:sz w:val="24"/>
          <w:highlight w:val="none"/>
        </w:rPr>
        <w:t>经正式授权并代表</w:t>
      </w:r>
      <w:r>
        <w:rPr>
          <w:rFonts w:hint="eastAsia" w:ascii="仿宋" w:hAnsi="仿宋" w:eastAsia="仿宋" w:cs="仿宋"/>
          <w:bCs/>
          <w:sz w:val="24"/>
          <w:highlight w:val="none"/>
          <w:lang w:eastAsia="zh-CN"/>
        </w:rPr>
        <w:t>供应商</w:t>
      </w:r>
      <w:r>
        <w:rPr>
          <w:rFonts w:hint="eastAsia" w:ascii="仿宋" w:hAnsi="仿宋" w:eastAsia="仿宋" w:cs="仿宋"/>
          <w:bCs/>
          <w:sz w:val="24"/>
          <w:highlight w:val="none"/>
          <w:u w:val="single"/>
        </w:rPr>
        <w:t>（</w:t>
      </w:r>
      <w:r>
        <w:rPr>
          <w:rFonts w:hint="eastAsia" w:ascii="仿宋" w:hAnsi="仿宋" w:eastAsia="仿宋" w:cs="仿宋"/>
          <w:bCs/>
          <w:sz w:val="24"/>
          <w:highlight w:val="none"/>
          <w:u w:val="single"/>
          <w:lang w:eastAsia="zh-CN"/>
        </w:rPr>
        <w:t>供应商</w:t>
      </w:r>
      <w:r>
        <w:rPr>
          <w:rFonts w:hint="eastAsia" w:ascii="仿宋" w:hAnsi="仿宋" w:eastAsia="仿宋" w:cs="仿宋"/>
          <w:bCs/>
          <w:sz w:val="24"/>
          <w:highlight w:val="none"/>
          <w:u w:val="single"/>
        </w:rPr>
        <w:t>名称）</w:t>
      </w:r>
      <w:r>
        <w:rPr>
          <w:rFonts w:hint="eastAsia" w:ascii="仿宋" w:hAnsi="仿宋" w:eastAsia="仿宋" w:cs="仿宋"/>
          <w:bCs/>
          <w:sz w:val="24"/>
          <w:highlight w:val="none"/>
        </w:rPr>
        <w:t>提交</w:t>
      </w:r>
      <w:r>
        <w:rPr>
          <w:rFonts w:hint="eastAsia" w:ascii="仿宋" w:hAnsi="仿宋" w:eastAsia="仿宋" w:cs="仿宋"/>
          <w:bCs/>
          <w:sz w:val="24"/>
          <w:highlight w:val="none"/>
          <w:lang w:eastAsia="zh-CN"/>
        </w:rPr>
        <w:t>响应文件</w:t>
      </w:r>
      <w:r>
        <w:rPr>
          <w:rFonts w:hint="eastAsia" w:ascii="仿宋" w:hAnsi="仿宋" w:eastAsia="仿宋" w:cs="仿宋"/>
          <w:bCs/>
          <w:sz w:val="24"/>
          <w:highlight w:val="none"/>
        </w:rPr>
        <w:t>。据此函，签字代表宣布同意如下：</w:t>
      </w:r>
    </w:p>
    <w:p w14:paraId="19186FC7">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1.我方将按</w:t>
      </w:r>
      <w:r>
        <w:rPr>
          <w:rFonts w:hint="eastAsia" w:ascii="仿宋" w:hAnsi="仿宋" w:eastAsia="仿宋" w:cs="仿宋"/>
          <w:bCs/>
          <w:sz w:val="24"/>
          <w:highlight w:val="none"/>
          <w:lang w:val="en-US" w:eastAsia="zh-CN"/>
        </w:rPr>
        <w:t>询比</w:t>
      </w:r>
      <w:r>
        <w:rPr>
          <w:rFonts w:hint="eastAsia" w:ascii="仿宋" w:hAnsi="仿宋" w:eastAsia="仿宋" w:cs="仿宋"/>
          <w:bCs/>
          <w:sz w:val="24"/>
          <w:highlight w:val="none"/>
        </w:rPr>
        <w:t>文件的规定履行合同责任和义务，本项目</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报价总价（含税）为人民币：（大写）</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，（小写）</w:t>
      </w:r>
      <w:r>
        <w:rPr>
          <w:rFonts w:hint="eastAsia" w:ascii="仿宋" w:hAnsi="仿宋" w:eastAsia="仿宋" w:cs="仿宋"/>
          <w:bCs/>
          <w:sz w:val="24"/>
          <w:highlight w:val="none"/>
          <w:u w:val="single"/>
        </w:rPr>
        <w:t xml:space="preserve">      元</w:t>
      </w:r>
      <w:r>
        <w:rPr>
          <w:rFonts w:hint="eastAsia" w:ascii="仿宋" w:hAnsi="仿宋" w:eastAsia="仿宋" w:cs="仿宋"/>
          <w:bCs/>
          <w:sz w:val="24"/>
          <w:highlight w:val="none"/>
          <w:lang w:eastAsia="zh-CN"/>
        </w:rPr>
        <w:t>；</w:t>
      </w:r>
      <w:r>
        <w:rPr>
          <w:rFonts w:hint="eastAsia" w:ascii="仿宋" w:hAnsi="仿宋" w:eastAsia="仿宋" w:cs="仿宋"/>
          <w:bCs/>
          <w:sz w:val="24"/>
          <w:highlight w:val="none"/>
          <w:lang w:val="en-US" w:eastAsia="zh-CN"/>
        </w:rPr>
        <w:t>税率为：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highlight w:val="none"/>
        </w:rPr>
        <w:t>。</w:t>
      </w:r>
    </w:p>
    <w:p w14:paraId="7EDDE4D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2.我方已详细阅读了全部</w:t>
      </w:r>
      <w:r>
        <w:rPr>
          <w:rFonts w:hint="eastAsia" w:ascii="仿宋" w:hAnsi="仿宋" w:eastAsia="仿宋" w:cs="仿宋"/>
          <w:bCs/>
          <w:sz w:val="24"/>
          <w:highlight w:val="none"/>
          <w:lang w:eastAsia="zh-CN"/>
        </w:rPr>
        <w:t>询比文件</w:t>
      </w:r>
      <w:r>
        <w:rPr>
          <w:rFonts w:hint="eastAsia" w:ascii="仿宋" w:hAnsi="仿宋" w:eastAsia="仿宋" w:cs="仿宋"/>
          <w:bCs/>
          <w:sz w:val="24"/>
          <w:highlight w:val="none"/>
        </w:rPr>
        <w:t>，包括有关资料文件及补充通知（如有）。我们完全理解并同意放弃对这方面有不明及误解的权利。</w:t>
      </w:r>
    </w:p>
    <w:p w14:paraId="3DAC105C">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3.服务响应时限：接采购人需求后1小时内响应，24小时内到场更换膜元件或浸泡清洗膜元件。</w:t>
      </w:r>
    </w:p>
    <w:p w14:paraId="67E964A2">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4.建设地点：采购人指定地点。</w:t>
      </w:r>
    </w:p>
    <w:p w14:paraId="71A3567C">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5.反渗透膜质保期：验收合格之日起</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highlight w:val="none"/>
          <w:lang w:val="en-US" w:eastAsia="zh-CN"/>
        </w:rPr>
        <w:t>个月。</w:t>
      </w:r>
    </w:p>
    <w:p w14:paraId="5784AE9A">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6.质量标准：满足国家、行业标准及本询比文件要求。</w:t>
      </w:r>
    </w:p>
    <w:p w14:paraId="7ABF548D">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7.询比有效期：完全响应询比文件要求。</w:t>
      </w:r>
    </w:p>
    <w:p w14:paraId="2B9BC853">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8</w:t>
      </w:r>
      <w:r>
        <w:rPr>
          <w:rFonts w:hint="eastAsia" w:ascii="仿宋" w:hAnsi="仿宋" w:eastAsia="仿宋" w:cs="仿宋"/>
          <w:bCs/>
          <w:sz w:val="24"/>
          <w:highlight w:val="none"/>
        </w:rPr>
        <w:t>.付款方式：</w:t>
      </w:r>
      <w:r>
        <w:rPr>
          <w:rFonts w:hint="eastAsia" w:ascii="仿宋" w:hAnsi="仿宋" w:eastAsia="仿宋" w:cs="仿宋"/>
          <w:bCs/>
          <w:sz w:val="24"/>
          <w:highlight w:val="none"/>
          <w:lang w:val="en-US" w:eastAsia="zh-CN"/>
        </w:rPr>
        <w:t>完全响应询比文件要求。</w:t>
      </w:r>
    </w:p>
    <w:p w14:paraId="2F55DCFB">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9</w:t>
      </w:r>
      <w:r>
        <w:rPr>
          <w:rFonts w:hint="eastAsia" w:ascii="仿宋" w:hAnsi="仿宋" w:eastAsia="仿宋" w:cs="仿宋"/>
          <w:bCs/>
          <w:sz w:val="24"/>
          <w:highlight w:val="none"/>
        </w:rPr>
        <w:t>.如果在规定的</w:t>
      </w:r>
      <w:r>
        <w:rPr>
          <w:rFonts w:hint="eastAsia" w:ascii="仿宋" w:hAnsi="仿宋" w:eastAsia="仿宋" w:cs="仿宋"/>
          <w:bCs/>
          <w:sz w:val="24"/>
          <w:highlight w:val="none"/>
          <w:lang w:eastAsia="zh-CN"/>
        </w:rPr>
        <w:t>响应截止</w:t>
      </w:r>
      <w:r>
        <w:rPr>
          <w:rFonts w:hint="eastAsia" w:ascii="仿宋" w:hAnsi="仿宋" w:eastAsia="仿宋" w:cs="仿宋"/>
          <w:bCs/>
          <w:sz w:val="24"/>
          <w:highlight w:val="none"/>
        </w:rPr>
        <w:t>期后，我方在</w:t>
      </w:r>
      <w:r>
        <w:rPr>
          <w:rFonts w:hint="eastAsia" w:ascii="仿宋" w:hAnsi="仿宋" w:eastAsia="仿宋" w:cs="仿宋"/>
          <w:bCs/>
          <w:sz w:val="24"/>
          <w:highlight w:val="none"/>
          <w:lang w:eastAsia="zh-CN"/>
        </w:rPr>
        <w:t>询比有效期</w:t>
      </w:r>
      <w:r>
        <w:rPr>
          <w:rFonts w:hint="eastAsia" w:ascii="仿宋" w:hAnsi="仿宋" w:eastAsia="仿宋" w:cs="仿宋"/>
          <w:bCs/>
          <w:sz w:val="24"/>
          <w:highlight w:val="none"/>
        </w:rPr>
        <w:t>内撤回</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，其</w:t>
      </w:r>
      <w:r>
        <w:rPr>
          <w:rFonts w:hint="eastAsia" w:ascii="仿宋" w:hAnsi="仿宋" w:eastAsia="仿宋" w:cs="仿宋"/>
          <w:bCs/>
          <w:sz w:val="24"/>
          <w:highlight w:val="none"/>
          <w:lang w:eastAsia="zh-CN"/>
        </w:rPr>
        <w:t>响应保证金</w:t>
      </w:r>
      <w:r>
        <w:rPr>
          <w:rFonts w:hint="eastAsia" w:ascii="仿宋" w:hAnsi="仿宋" w:eastAsia="仿宋" w:cs="仿宋"/>
          <w:bCs/>
          <w:sz w:val="24"/>
          <w:highlight w:val="none"/>
        </w:rPr>
        <w:t>将被贵方没收。</w:t>
      </w:r>
    </w:p>
    <w:p w14:paraId="1527262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10</w:t>
      </w:r>
      <w:r>
        <w:rPr>
          <w:rFonts w:hint="eastAsia" w:ascii="仿宋" w:hAnsi="仿宋" w:eastAsia="仿宋" w:cs="仿宋"/>
          <w:bCs/>
          <w:sz w:val="24"/>
          <w:highlight w:val="none"/>
        </w:rPr>
        <w:t>.我方同意提供按照贵方可能要求的与其</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有关的一切数据或资料，完全理解贵方对</w:t>
      </w:r>
      <w:r>
        <w:rPr>
          <w:rFonts w:hint="eastAsia" w:ascii="仿宋" w:hAnsi="仿宋" w:eastAsia="仿宋" w:cs="仿宋"/>
          <w:bCs/>
          <w:sz w:val="24"/>
          <w:highlight w:val="none"/>
          <w:lang w:eastAsia="zh-CN"/>
        </w:rPr>
        <w:t>评审</w:t>
      </w:r>
      <w:r>
        <w:rPr>
          <w:rFonts w:hint="eastAsia" w:ascii="仿宋" w:hAnsi="仿宋" w:eastAsia="仿宋" w:cs="仿宋"/>
          <w:bCs/>
          <w:sz w:val="24"/>
          <w:highlight w:val="none"/>
        </w:rPr>
        <w:t>资料的保密且不解释任何未</w:t>
      </w:r>
      <w:r>
        <w:rPr>
          <w:rFonts w:hint="eastAsia" w:ascii="仿宋" w:hAnsi="仿宋" w:eastAsia="仿宋" w:cs="仿宋"/>
          <w:bCs/>
          <w:sz w:val="24"/>
          <w:highlight w:val="none"/>
          <w:lang w:eastAsia="zh-CN"/>
        </w:rPr>
        <w:t>成交</w:t>
      </w:r>
      <w:r>
        <w:rPr>
          <w:rFonts w:hint="eastAsia" w:ascii="仿宋" w:hAnsi="仿宋" w:eastAsia="仿宋" w:cs="仿宋"/>
          <w:bCs/>
          <w:sz w:val="24"/>
          <w:highlight w:val="none"/>
        </w:rPr>
        <w:t>原因。</w:t>
      </w:r>
    </w:p>
    <w:p w14:paraId="6AED0DA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 xml:space="preserve">                              </w:t>
      </w:r>
      <w:r>
        <w:rPr>
          <w:rFonts w:hint="eastAsia" w:ascii="仿宋" w:hAnsi="仿宋" w:eastAsia="仿宋" w:cs="仿宋"/>
          <w:bCs/>
          <w:sz w:val="24"/>
          <w:highlight w:val="none"/>
          <w:lang w:eastAsia="zh-CN"/>
        </w:rPr>
        <w:t>供应商</w:t>
      </w:r>
      <w:r>
        <w:rPr>
          <w:rFonts w:hint="eastAsia" w:ascii="仿宋" w:hAnsi="仿宋" w:eastAsia="仿宋" w:cs="仿宋"/>
          <w:bCs/>
          <w:sz w:val="24"/>
          <w:highlight w:val="none"/>
        </w:rPr>
        <w:t>名称：</w:t>
      </w:r>
      <w:r>
        <w:rPr>
          <w:rFonts w:hint="eastAsia" w:ascii="仿宋" w:hAnsi="仿宋" w:eastAsia="仿宋" w:cs="仿宋"/>
          <w:bCs/>
          <w:sz w:val="24"/>
          <w:highlight w:val="none"/>
          <w:u w:val="single"/>
        </w:rPr>
        <w:t xml:space="preserve">      （盖单位公章）       </w:t>
      </w:r>
    </w:p>
    <w:p w14:paraId="47F377E0">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 xml:space="preserve">                            法定代表人或被授权人：</w:t>
      </w:r>
      <w:r>
        <w:rPr>
          <w:rFonts w:hint="eastAsia" w:ascii="仿宋" w:hAnsi="仿宋" w:eastAsia="仿宋" w:cs="仿宋"/>
          <w:bCs/>
          <w:sz w:val="24"/>
          <w:highlight w:val="none"/>
          <w:u w:val="single"/>
        </w:rPr>
        <w:t xml:space="preserve">     （签字或盖章）</w:t>
      </w:r>
    </w:p>
    <w:p w14:paraId="5C27A4C7">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sectPr>
          <w:headerReference r:id="rId13" w:type="default"/>
          <w:footerReference r:id="rId14" w:type="default"/>
          <w:pgSz w:w="11905" w:h="16838"/>
          <w:pgMar w:top="1304" w:right="1474" w:bottom="1304" w:left="1587" w:header="720" w:footer="720" w:gutter="0"/>
          <w:pgNumType w:fmt="numberInDash"/>
          <w:cols w:space="0" w:num="1"/>
          <w:docGrid w:linePitch="312" w:charSpace="0"/>
        </w:sectPr>
      </w:pPr>
      <w:r>
        <w:rPr>
          <w:rFonts w:hint="eastAsia" w:ascii="仿宋" w:hAnsi="仿宋" w:eastAsia="仿宋" w:cs="仿宋"/>
          <w:bCs/>
          <w:sz w:val="24"/>
          <w:highlight w:val="none"/>
        </w:rPr>
        <w:t xml:space="preserve">                               日      期：</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年</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日</w:t>
      </w:r>
    </w:p>
    <w:p w14:paraId="2E98CDAE">
      <w:pPr>
        <w:numPr>
          <w:ilvl w:val="0"/>
          <w:numId w:val="0"/>
        </w:numPr>
        <w:ind w:leftChars="0"/>
        <w:jc w:val="center"/>
        <w:rPr>
          <w:rFonts w:hint="default" w:ascii="仿宋" w:hAnsi="仿宋" w:eastAsia="仿宋" w:cs="仿宋"/>
          <w:b/>
          <w:bCs w:val="0"/>
          <w:sz w:val="36"/>
          <w:szCs w:val="36"/>
          <w:highlight w:val="none"/>
          <w:u w:val="none"/>
          <w:lang w:val="en-US" w:eastAsia="zh-CN"/>
        </w:rPr>
      </w:pPr>
      <w:r>
        <w:rPr>
          <w:rFonts w:hint="eastAsia" w:ascii="仿宋" w:hAnsi="仿宋" w:eastAsia="仿宋" w:cs="仿宋"/>
          <w:b/>
          <w:bCs w:val="0"/>
          <w:sz w:val="36"/>
          <w:szCs w:val="36"/>
          <w:highlight w:val="none"/>
          <w:u w:val="none"/>
          <w:lang w:val="en-US" w:eastAsia="zh-CN"/>
        </w:rPr>
        <w:t>（二）分项报价表</w:t>
      </w:r>
    </w:p>
    <w:tbl>
      <w:tblPr>
        <w:tblStyle w:val="41"/>
        <w:tblpPr w:leftFromText="180" w:rightFromText="180" w:vertAnchor="text" w:horzAnchor="page" w:tblpXSpec="center" w:tblpY="16"/>
        <w:tblOverlap w:val="never"/>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1414"/>
        <w:gridCol w:w="3087"/>
        <w:gridCol w:w="890"/>
        <w:gridCol w:w="675"/>
        <w:gridCol w:w="898"/>
        <w:gridCol w:w="1257"/>
        <w:gridCol w:w="1202"/>
        <w:gridCol w:w="3176"/>
      </w:tblGrid>
      <w:tr w14:paraId="58E9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99" w:type="pct"/>
            <w:vAlign w:val="center"/>
          </w:tcPr>
          <w:p w14:paraId="59C5B32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仿宋_GB2312" w:eastAsia="仿宋_GB2312" w:cs="仿宋_GB2312"/>
                <w:b w:val="0"/>
                <w:bCs/>
                <w:sz w:val="24"/>
                <w:szCs w:val="24"/>
                <w:lang w:val="en-US" w:eastAsia="zh-CN" w:bidi="ar-SA"/>
              </w:rPr>
            </w:pPr>
            <w:r>
              <w:rPr>
                <w:rFonts w:hint="eastAsia" w:ascii="仿宋_GB2312" w:hAnsi="仿宋_GB2312" w:eastAsia="仿宋_GB2312" w:cs="仿宋_GB2312"/>
                <w:b w:val="0"/>
                <w:bCs/>
                <w:kern w:val="0"/>
                <w:sz w:val="24"/>
                <w:szCs w:val="24"/>
              </w:rPr>
              <w:t>序号</w:t>
            </w:r>
          </w:p>
        </w:tc>
        <w:tc>
          <w:tcPr>
            <w:tcW w:w="539" w:type="pct"/>
            <w:vAlign w:val="center"/>
          </w:tcPr>
          <w:p w14:paraId="2BEBC61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仿宋_GB2312" w:eastAsia="仿宋_GB2312" w:cs="仿宋_GB2312"/>
                <w:b w:val="0"/>
                <w:bCs/>
                <w:sz w:val="24"/>
                <w:szCs w:val="24"/>
                <w:lang w:val="en-US" w:eastAsia="zh-CN" w:bidi="ar-SA"/>
              </w:rPr>
            </w:pPr>
            <w:r>
              <w:rPr>
                <w:rFonts w:hint="eastAsia" w:ascii="仿宋_GB2312" w:hAnsi="仿宋_GB2312" w:eastAsia="仿宋_GB2312" w:cs="仿宋_GB2312"/>
                <w:b w:val="0"/>
                <w:bCs/>
                <w:kern w:val="0"/>
                <w:sz w:val="24"/>
                <w:szCs w:val="24"/>
              </w:rPr>
              <w:t>名称</w:t>
            </w:r>
          </w:p>
        </w:tc>
        <w:tc>
          <w:tcPr>
            <w:tcW w:w="1176" w:type="pct"/>
            <w:vAlign w:val="center"/>
          </w:tcPr>
          <w:p w14:paraId="47142A9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仿宋_GB2312" w:eastAsia="仿宋_GB2312" w:cs="仿宋_GB2312"/>
                <w:b w:val="0"/>
                <w:bCs/>
                <w:sz w:val="24"/>
                <w:szCs w:val="24"/>
                <w:lang w:val="en-US" w:eastAsia="zh-CN" w:bidi="ar-SA"/>
              </w:rPr>
            </w:pPr>
            <w:r>
              <w:rPr>
                <w:rFonts w:hint="eastAsia" w:ascii="仿宋_GB2312" w:hAnsi="仿宋_GB2312" w:eastAsia="仿宋_GB2312" w:cs="仿宋_GB2312"/>
                <w:b w:val="0"/>
                <w:bCs/>
                <w:kern w:val="0"/>
                <w:sz w:val="24"/>
                <w:szCs w:val="24"/>
              </w:rPr>
              <w:t>规格型号</w:t>
            </w:r>
          </w:p>
        </w:tc>
        <w:tc>
          <w:tcPr>
            <w:tcW w:w="339" w:type="pct"/>
            <w:vAlign w:val="center"/>
          </w:tcPr>
          <w:p w14:paraId="6823E9A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仿宋_GB2312" w:eastAsia="仿宋_GB2312" w:cs="仿宋_GB2312"/>
                <w:b w:val="0"/>
                <w:bCs/>
                <w:sz w:val="24"/>
                <w:szCs w:val="24"/>
                <w:lang w:val="en-US" w:eastAsia="zh-CN" w:bidi="ar-SA"/>
              </w:rPr>
            </w:pPr>
            <w:r>
              <w:rPr>
                <w:rFonts w:hint="eastAsia" w:ascii="仿宋_GB2312" w:hAnsi="仿宋_GB2312" w:eastAsia="仿宋_GB2312" w:cs="仿宋_GB2312"/>
                <w:b w:val="0"/>
                <w:bCs/>
                <w:kern w:val="0"/>
                <w:sz w:val="24"/>
                <w:szCs w:val="24"/>
              </w:rPr>
              <w:t>计量</w:t>
            </w:r>
            <w:r>
              <w:rPr>
                <w:rFonts w:hint="eastAsia" w:ascii="仿宋_GB2312" w:hAnsi="仿宋_GB2312" w:eastAsia="仿宋_GB2312" w:cs="仿宋_GB2312"/>
                <w:b w:val="0"/>
                <w:bCs/>
                <w:kern w:val="0"/>
                <w:sz w:val="24"/>
                <w:szCs w:val="24"/>
              </w:rPr>
              <w:br w:type="textWrapping"/>
            </w:r>
            <w:r>
              <w:rPr>
                <w:rFonts w:hint="eastAsia" w:ascii="仿宋_GB2312" w:hAnsi="仿宋_GB2312" w:eastAsia="仿宋_GB2312" w:cs="仿宋_GB2312"/>
                <w:b w:val="0"/>
                <w:bCs/>
                <w:kern w:val="0"/>
                <w:sz w:val="24"/>
                <w:szCs w:val="24"/>
              </w:rPr>
              <w:t>单位</w:t>
            </w:r>
          </w:p>
        </w:tc>
        <w:tc>
          <w:tcPr>
            <w:tcW w:w="257" w:type="pct"/>
            <w:vAlign w:val="center"/>
          </w:tcPr>
          <w:p w14:paraId="0F8172B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仿宋_GB2312" w:eastAsia="仿宋_GB2312" w:cs="仿宋_GB2312"/>
                <w:b w:val="0"/>
                <w:bCs/>
                <w:sz w:val="24"/>
                <w:szCs w:val="24"/>
                <w:lang w:val="en-US" w:eastAsia="zh-CN" w:bidi="ar-SA"/>
              </w:rPr>
            </w:pPr>
            <w:r>
              <w:rPr>
                <w:rFonts w:hint="eastAsia" w:ascii="仿宋_GB2312" w:hAnsi="仿宋_GB2312" w:eastAsia="仿宋_GB2312" w:cs="仿宋_GB2312"/>
                <w:b w:val="0"/>
                <w:bCs/>
                <w:kern w:val="0"/>
                <w:sz w:val="24"/>
                <w:szCs w:val="24"/>
              </w:rPr>
              <w:t>数量</w:t>
            </w:r>
          </w:p>
        </w:tc>
        <w:tc>
          <w:tcPr>
            <w:tcW w:w="342" w:type="pct"/>
            <w:vAlign w:val="center"/>
          </w:tcPr>
          <w:p w14:paraId="72E4D0E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hAnsi="仿宋_GB2312" w:cs="仿宋_GB2312"/>
                <w:b w:val="0"/>
                <w:bCs/>
                <w:kern w:val="0"/>
                <w:sz w:val="24"/>
                <w:szCs w:val="24"/>
                <w:lang w:val="en-US" w:eastAsia="zh-CN"/>
              </w:rPr>
            </w:pPr>
            <w:r>
              <w:rPr>
                <w:rFonts w:hint="eastAsia" w:hAnsi="仿宋_GB2312" w:cs="仿宋_GB2312"/>
                <w:b w:val="0"/>
                <w:bCs/>
                <w:kern w:val="0"/>
                <w:sz w:val="24"/>
                <w:szCs w:val="24"/>
                <w:lang w:val="en-US" w:eastAsia="zh-CN"/>
              </w:rPr>
              <w:t>品牌</w:t>
            </w:r>
          </w:p>
        </w:tc>
        <w:tc>
          <w:tcPr>
            <w:tcW w:w="477" w:type="pct"/>
            <w:vAlign w:val="center"/>
          </w:tcPr>
          <w:p w14:paraId="6F588D5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hAnsi="仿宋_GB2312" w:cs="仿宋_GB2312"/>
                <w:b w:val="0"/>
                <w:bCs/>
                <w:kern w:val="0"/>
                <w:sz w:val="24"/>
                <w:szCs w:val="24"/>
                <w:lang w:val="en-US" w:eastAsia="zh-CN"/>
              </w:rPr>
            </w:pPr>
            <w:r>
              <w:rPr>
                <w:rFonts w:hint="eastAsia" w:hAnsi="仿宋_GB2312" w:cs="仿宋_GB2312"/>
                <w:b w:val="0"/>
                <w:bCs/>
                <w:kern w:val="0"/>
                <w:sz w:val="24"/>
                <w:szCs w:val="24"/>
                <w:lang w:val="en-US" w:eastAsia="zh-CN"/>
              </w:rPr>
              <w:t>含税</w:t>
            </w:r>
            <w:r>
              <w:rPr>
                <w:rFonts w:hint="eastAsia" w:ascii="仿宋_GB2312" w:hAnsi="仿宋_GB2312" w:eastAsia="仿宋_GB2312" w:cs="仿宋_GB2312"/>
                <w:b w:val="0"/>
                <w:bCs/>
                <w:kern w:val="0"/>
                <w:sz w:val="24"/>
                <w:szCs w:val="24"/>
              </w:rPr>
              <w:t>单价</w:t>
            </w:r>
            <w:r>
              <w:rPr>
                <w:rFonts w:hint="eastAsia" w:ascii="仿宋_GB2312" w:hAnsi="仿宋_GB2312" w:eastAsia="仿宋_GB2312" w:cs="仿宋_GB2312"/>
                <w:b w:val="0"/>
                <w:bCs/>
                <w:kern w:val="0"/>
                <w:sz w:val="24"/>
                <w:szCs w:val="24"/>
              </w:rPr>
              <w:br w:type="textWrapping"/>
            </w:r>
            <w:r>
              <w:rPr>
                <w:rFonts w:hint="eastAsia" w:ascii="仿宋_GB2312" w:hAnsi="仿宋_GB2312" w:eastAsia="仿宋_GB2312" w:cs="仿宋_GB2312"/>
                <w:b w:val="0"/>
                <w:bCs/>
                <w:kern w:val="0"/>
                <w:sz w:val="24"/>
                <w:szCs w:val="24"/>
              </w:rPr>
              <w:t>（元）</w:t>
            </w:r>
          </w:p>
        </w:tc>
        <w:tc>
          <w:tcPr>
            <w:tcW w:w="458" w:type="pct"/>
            <w:vAlign w:val="center"/>
          </w:tcPr>
          <w:p w14:paraId="71E09C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仿宋_GB2312" w:eastAsia="仿宋_GB2312" w:cs="仿宋_GB2312"/>
                <w:b w:val="0"/>
                <w:bCs/>
                <w:sz w:val="24"/>
                <w:szCs w:val="24"/>
                <w:lang w:val="en-US" w:eastAsia="zh-CN" w:bidi="ar-SA"/>
              </w:rPr>
            </w:pPr>
            <w:r>
              <w:rPr>
                <w:rFonts w:hint="eastAsia" w:hAnsi="仿宋_GB2312" w:cs="仿宋_GB2312"/>
                <w:b w:val="0"/>
                <w:bCs/>
                <w:kern w:val="0"/>
                <w:sz w:val="24"/>
                <w:szCs w:val="24"/>
                <w:lang w:val="en-US" w:eastAsia="zh-CN"/>
              </w:rPr>
              <w:t>含税</w:t>
            </w:r>
            <w:r>
              <w:rPr>
                <w:rFonts w:hint="eastAsia" w:cs="仿宋_GB2312"/>
                <w:b w:val="0"/>
                <w:bCs/>
                <w:sz w:val="24"/>
                <w:szCs w:val="24"/>
                <w:lang w:val="en-US" w:eastAsia="zh-CN" w:bidi="ar-SA"/>
              </w:rPr>
              <w:t>合价（元）</w:t>
            </w:r>
          </w:p>
        </w:tc>
        <w:tc>
          <w:tcPr>
            <w:tcW w:w="1210" w:type="pct"/>
            <w:shd w:val="clear" w:color="auto" w:fill="auto"/>
            <w:vAlign w:val="center"/>
          </w:tcPr>
          <w:p w14:paraId="5D4DD10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0"/>
                <w:sz w:val="24"/>
                <w:szCs w:val="24"/>
              </w:rPr>
              <w:t>备注</w:t>
            </w:r>
          </w:p>
        </w:tc>
      </w:tr>
      <w:tr w14:paraId="27A1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99" w:type="pct"/>
            <w:shd w:val="clear" w:color="auto" w:fill="auto"/>
            <w:vAlign w:val="center"/>
          </w:tcPr>
          <w:p w14:paraId="33D8E41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39" w:type="pct"/>
            <w:shd w:val="clear" w:color="auto" w:fill="auto"/>
            <w:vAlign w:val="center"/>
          </w:tcPr>
          <w:p w14:paraId="610CC60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反渗透膜</w:t>
            </w:r>
          </w:p>
        </w:tc>
        <w:tc>
          <w:tcPr>
            <w:tcW w:w="1176" w:type="pct"/>
            <w:shd w:val="clear" w:color="auto" w:fill="auto"/>
            <w:vAlign w:val="center"/>
          </w:tcPr>
          <w:p w14:paraId="2651EA1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产生量:1T/h</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(8040)抗污染膜，参数:过滤精度0.0001μm,产水率50%-75%，脱盐率≥99.5%</w:t>
            </w:r>
          </w:p>
        </w:tc>
        <w:tc>
          <w:tcPr>
            <w:tcW w:w="339" w:type="pct"/>
            <w:shd w:val="clear" w:color="auto" w:fill="auto"/>
            <w:vAlign w:val="center"/>
          </w:tcPr>
          <w:p w14:paraId="5381619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支</w:t>
            </w:r>
          </w:p>
        </w:tc>
        <w:tc>
          <w:tcPr>
            <w:tcW w:w="257" w:type="pct"/>
            <w:shd w:val="clear" w:color="auto" w:fill="auto"/>
            <w:vAlign w:val="center"/>
          </w:tcPr>
          <w:p w14:paraId="6266E26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cs="仿宋_GB2312"/>
                <w:i w:val="0"/>
                <w:iCs w:val="0"/>
                <w:color w:val="000000"/>
                <w:kern w:val="2"/>
                <w:sz w:val="24"/>
                <w:szCs w:val="24"/>
                <w:u w:val="none"/>
                <w:lang w:val="en-US" w:eastAsia="zh-CN" w:bidi="ar-SA"/>
              </w:rPr>
              <w:t>60</w:t>
            </w:r>
          </w:p>
        </w:tc>
        <w:tc>
          <w:tcPr>
            <w:tcW w:w="342" w:type="pct"/>
            <w:vAlign w:val="center"/>
          </w:tcPr>
          <w:p w14:paraId="307056B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p>
        </w:tc>
        <w:tc>
          <w:tcPr>
            <w:tcW w:w="477" w:type="pct"/>
            <w:vAlign w:val="center"/>
          </w:tcPr>
          <w:p w14:paraId="7116DEC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p>
        </w:tc>
        <w:tc>
          <w:tcPr>
            <w:tcW w:w="458" w:type="pct"/>
            <w:shd w:val="clear" w:color="auto" w:fill="auto"/>
            <w:vAlign w:val="center"/>
          </w:tcPr>
          <w:p w14:paraId="682CAE2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p>
        </w:tc>
        <w:tc>
          <w:tcPr>
            <w:tcW w:w="1210" w:type="pct"/>
            <w:shd w:val="clear" w:color="auto" w:fill="auto"/>
            <w:vAlign w:val="center"/>
          </w:tcPr>
          <w:p w14:paraId="6D75243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hAnsi="仿宋_GB2312" w:cs="仿宋_GB2312"/>
                <w:i w:val="0"/>
                <w:iCs w:val="0"/>
                <w:color w:val="000000"/>
                <w:kern w:val="0"/>
                <w:sz w:val="24"/>
                <w:szCs w:val="24"/>
                <w:u w:val="none"/>
                <w:lang w:val="en-US" w:eastAsia="zh-CN" w:bidi="ar"/>
              </w:rPr>
            </w:pPr>
            <w:r>
              <w:rPr>
                <w:rFonts w:hint="eastAsia" w:hAnsi="仿宋_GB2312" w:cs="仿宋_GB2312"/>
                <w:i w:val="0"/>
                <w:iCs w:val="0"/>
                <w:color w:val="000000"/>
                <w:kern w:val="0"/>
                <w:sz w:val="24"/>
                <w:szCs w:val="24"/>
                <w:u w:val="none"/>
                <w:lang w:val="en-US" w:eastAsia="zh-CN" w:bidi="ar"/>
              </w:rPr>
              <w:t>供应商需列明响应产品的品牌，品牌优于或等同于</w:t>
            </w:r>
            <w:r>
              <w:rPr>
                <w:rFonts w:hint="eastAsia"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时代沃顿</w:t>
            </w:r>
            <w:r>
              <w:rPr>
                <w:rFonts w:hint="eastAsia" w:hAnsi="宋体" w:cs="仿宋_GB2312"/>
                <w:i w:val="0"/>
                <w:iCs w:val="0"/>
                <w:color w:val="000000"/>
                <w:kern w:val="0"/>
                <w:sz w:val="24"/>
                <w:szCs w:val="24"/>
                <w:u w:val="none"/>
                <w:lang w:val="en-US" w:eastAsia="zh-CN" w:bidi="ar"/>
              </w:rPr>
              <w:t>、润膜、鲲扬膜</w:t>
            </w:r>
            <w:r>
              <w:rPr>
                <w:rFonts w:hint="eastAsia" w:ascii="仿宋_GB2312" w:hAnsi="仿宋_GB2312" w:eastAsia="仿宋_GB2312" w:cs="仿宋_GB2312"/>
                <w:i w:val="0"/>
                <w:iCs w:val="0"/>
                <w:color w:val="000000"/>
                <w:kern w:val="0"/>
                <w:sz w:val="24"/>
                <w:szCs w:val="24"/>
                <w:u w:val="none"/>
                <w:lang w:val="en-US" w:eastAsia="zh-CN" w:bidi="ar"/>
              </w:rPr>
              <w:t>，不得使用翻新膜，</w:t>
            </w:r>
            <w:r>
              <w:rPr>
                <w:rFonts w:hint="eastAsia" w:cs="仿宋_GB2312"/>
                <w:i w:val="0"/>
                <w:iCs w:val="0"/>
                <w:color w:val="000000"/>
                <w:kern w:val="0"/>
                <w:sz w:val="24"/>
                <w:szCs w:val="24"/>
                <w:u w:val="none"/>
                <w:lang w:val="en-US" w:eastAsia="zh-CN" w:bidi="ar"/>
              </w:rPr>
              <w:t>须</w:t>
            </w:r>
            <w:r>
              <w:rPr>
                <w:rFonts w:hint="eastAsia" w:hAnsi="仿宋_GB2312" w:cs="仿宋_GB2312"/>
                <w:i w:val="0"/>
                <w:iCs w:val="0"/>
                <w:color w:val="000000"/>
                <w:kern w:val="0"/>
                <w:sz w:val="24"/>
                <w:szCs w:val="24"/>
                <w:u w:val="none"/>
                <w:lang w:val="en-US" w:eastAsia="zh-CN" w:bidi="ar"/>
              </w:rPr>
              <w:t>提供</w:t>
            </w:r>
            <w:r>
              <w:rPr>
                <w:rFonts w:hint="eastAsia" w:ascii="仿宋_GB2312" w:hAnsi="仿宋_GB2312" w:eastAsia="仿宋_GB2312" w:cs="仿宋_GB2312"/>
                <w:i w:val="0"/>
                <w:iCs w:val="0"/>
                <w:color w:val="000000"/>
                <w:kern w:val="0"/>
                <w:sz w:val="24"/>
                <w:szCs w:val="24"/>
                <w:u w:val="none"/>
                <w:lang w:val="en-US" w:eastAsia="zh-CN" w:bidi="ar"/>
              </w:rPr>
              <w:t>出厂检测报告</w:t>
            </w:r>
            <w:r>
              <w:rPr>
                <w:rFonts w:hint="eastAsia" w:hAnsi="仿宋_GB2312" w:cs="仿宋_GB2312"/>
                <w:i w:val="0"/>
                <w:iCs w:val="0"/>
                <w:color w:val="000000"/>
                <w:kern w:val="0"/>
                <w:sz w:val="24"/>
                <w:szCs w:val="24"/>
                <w:u w:val="none"/>
                <w:lang w:val="en-US" w:eastAsia="zh-CN" w:bidi="ar"/>
              </w:rPr>
              <w:t>。</w:t>
            </w:r>
          </w:p>
          <w:p w14:paraId="541B798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配套好</w:t>
            </w:r>
            <w:r>
              <w:rPr>
                <w:rFonts w:hint="eastAsia" w:cs="仿宋_GB2312"/>
                <w:i w:val="0"/>
                <w:iCs w:val="0"/>
                <w:color w:val="000000"/>
                <w:kern w:val="0"/>
                <w:sz w:val="24"/>
                <w:szCs w:val="24"/>
                <w:u w:val="none"/>
                <w:lang w:val="en-US" w:eastAsia="zh-CN" w:bidi="ar"/>
              </w:rPr>
              <w:t>每季度一次</w:t>
            </w:r>
            <w:r>
              <w:rPr>
                <w:rFonts w:hint="eastAsia" w:ascii="仿宋_GB2312" w:hAnsi="仿宋_GB2312" w:eastAsia="仿宋_GB2312" w:cs="仿宋_GB2312"/>
                <w:i w:val="0"/>
                <w:iCs w:val="0"/>
                <w:color w:val="000000"/>
                <w:kern w:val="0"/>
                <w:sz w:val="24"/>
                <w:szCs w:val="24"/>
                <w:u w:val="none"/>
                <w:lang w:val="en-US" w:eastAsia="zh-CN" w:bidi="ar"/>
              </w:rPr>
              <w:t>反渗透膜的浸泡</w:t>
            </w:r>
            <w:r>
              <w:rPr>
                <w:rFonts w:hint="eastAsia" w:cs="仿宋_GB2312"/>
                <w:i w:val="0"/>
                <w:iCs w:val="0"/>
                <w:color w:val="000000"/>
                <w:kern w:val="0"/>
                <w:sz w:val="24"/>
                <w:szCs w:val="24"/>
                <w:u w:val="none"/>
                <w:lang w:val="en-US" w:eastAsia="zh-CN" w:bidi="ar"/>
              </w:rPr>
              <w:t>清洗</w:t>
            </w:r>
            <w:r>
              <w:rPr>
                <w:rFonts w:hint="eastAsia" w:ascii="仿宋_GB2312" w:hAnsi="仿宋_GB2312" w:eastAsia="仿宋_GB2312" w:cs="仿宋_GB2312"/>
                <w:i w:val="0"/>
                <w:iCs w:val="0"/>
                <w:color w:val="000000"/>
                <w:kern w:val="0"/>
                <w:sz w:val="24"/>
                <w:szCs w:val="24"/>
                <w:u w:val="none"/>
                <w:lang w:val="en-US" w:eastAsia="zh-CN" w:bidi="ar"/>
              </w:rPr>
              <w:t>维护保养服务</w:t>
            </w:r>
          </w:p>
        </w:tc>
      </w:tr>
      <w:tr w14:paraId="1D97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99" w:type="pct"/>
            <w:shd w:val="clear" w:color="auto" w:fill="auto"/>
            <w:vAlign w:val="center"/>
          </w:tcPr>
          <w:p w14:paraId="39BE5CE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cs="仿宋_GB2312"/>
                <w:i w:val="0"/>
                <w:iCs w:val="0"/>
                <w:color w:val="000000"/>
                <w:sz w:val="24"/>
                <w:szCs w:val="24"/>
                <w:u w:val="none"/>
                <w:lang w:val="en-US" w:eastAsia="zh-CN"/>
              </w:rPr>
              <w:t>2</w:t>
            </w:r>
          </w:p>
        </w:tc>
        <w:tc>
          <w:tcPr>
            <w:tcW w:w="539" w:type="pct"/>
            <w:shd w:val="clear" w:color="auto" w:fill="auto"/>
            <w:vAlign w:val="center"/>
          </w:tcPr>
          <w:p w14:paraId="413AC65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5微米精密滤芯</w:t>
            </w:r>
          </w:p>
        </w:tc>
        <w:tc>
          <w:tcPr>
            <w:tcW w:w="1176" w:type="pct"/>
            <w:shd w:val="clear" w:color="auto" w:fill="auto"/>
            <w:vAlign w:val="center"/>
          </w:tcPr>
          <w:p w14:paraId="33730F3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型号：HM-40-5B</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尺寸：40寸</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精度：5微米</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备注：4爪</w:t>
            </w:r>
          </w:p>
        </w:tc>
        <w:tc>
          <w:tcPr>
            <w:tcW w:w="339" w:type="pct"/>
            <w:shd w:val="clear" w:color="auto" w:fill="auto"/>
            <w:vAlign w:val="center"/>
          </w:tcPr>
          <w:p w14:paraId="64ED6A8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支</w:t>
            </w:r>
          </w:p>
        </w:tc>
        <w:tc>
          <w:tcPr>
            <w:tcW w:w="257" w:type="pct"/>
            <w:shd w:val="clear" w:color="auto" w:fill="auto"/>
            <w:vAlign w:val="center"/>
          </w:tcPr>
          <w:p w14:paraId="0740ADD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hAnsi="宋体" w:cs="仿宋_GB2312"/>
                <w:i w:val="0"/>
                <w:iCs w:val="0"/>
                <w:color w:val="000000"/>
                <w:kern w:val="0"/>
                <w:sz w:val="24"/>
                <w:szCs w:val="24"/>
                <w:u w:val="none"/>
                <w:lang w:val="en-US" w:eastAsia="zh-CN" w:bidi="ar"/>
              </w:rPr>
              <w:t>48</w:t>
            </w:r>
          </w:p>
        </w:tc>
        <w:tc>
          <w:tcPr>
            <w:tcW w:w="342" w:type="pct"/>
            <w:vAlign w:val="center"/>
          </w:tcPr>
          <w:p w14:paraId="3E195C8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p>
        </w:tc>
        <w:tc>
          <w:tcPr>
            <w:tcW w:w="477" w:type="pct"/>
            <w:vAlign w:val="center"/>
          </w:tcPr>
          <w:p w14:paraId="46DE8C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p>
        </w:tc>
        <w:tc>
          <w:tcPr>
            <w:tcW w:w="458" w:type="pct"/>
            <w:shd w:val="clear" w:color="auto" w:fill="auto"/>
            <w:vAlign w:val="center"/>
          </w:tcPr>
          <w:p w14:paraId="6BC1010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p>
        </w:tc>
        <w:tc>
          <w:tcPr>
            <w:tcW w:w="1210" w:type="pct"/>
            <w:shd w:val="clear" w:color="auto" w:fill="auto"/>
            <w:vAlign w:val="center"/>
          </w:tcPr>
          <w:p w14:paraId="329693A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cs="仿宋_GB2312"/>
                <w:i w:val="0"/>
                <w:iCs w:val="0"/>
                <w:color w:val="000000"/>
                <w:kern w:val="0"/>
                <w:sz w:val="24"/>
                <w:szCs w:val="24"/>
                <w:u w:val="none"/>
                <w:lang w:val="en-US" w:eastAsia="zh-CN" w:bidi="ar"/>
              </w:rPr>
              <w:t>须</w:t>
            </w:r>
            <w:r>
              <w:rPr>
                <w:rFonts w:hint="eastAsia" w:hAnsi="仿宋_GB2312" w:cs="仿宋_GB2312"/>
                <w:i w:val="0"/>
                <w:iCs w:val="0"/>
                <w:color w:val="000000"/>
                <w:kern w:val="0"/>
                <w:sz w:val="24"/>
                <w:szCs w:val="24"/>
                <w:u w:val="none"/>
                <w:lang w:val="en-US" w:eastAsia="zh-CN" w:bidi="ar"/>
              </w:rPr>
              <w:t>提供</w:t>
            </w:r>
            <w:r>
              <w:rPr>
                <w:rFonts w:hint="eastAsia" w:ascii="仿宋_GB2312" w:hAnsi="仿宋_GB2312" w:eastAsia="仿宋_GB2312" w:cs="仿宋_GB2312"/>
                <w:i w:val="0"/>
                <w:iCs w:val="0"/>
                <w:color w:val="000000"/>
                <w:kern w:val="0"/>
                <w:sz w:val="24"/>
                <w:szCs w:val="24"/>
                <w:u w:val="none"/>
                <w:lang w:val="en-US" w:eastAsia="zh-CN" w:bidi="ar"/>
              </w:rPr>
              <w:t>出厂检测报告</w:t>
            </w:r>
          </w:p>
        </w:tc>
      </w:tr>
      <w:tr w14:paraId="22DA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99" w:type="pct"/>
            <w:shd w:val="clear" w:color="auto" w:fill="auto"/>
            <w:vAlign w:val="center"/>
          </w:tcPr>
          <w:p w14:paraId="1B69E8B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cs="仿宋_GB2312"/>
                <w:i w:val="0"/>
                <w:iCs w:val="0"/>
                <w:color w:val="000000"/>
                <w:kern w:val="0"/>
                <w:sz w:val="24"/>
                <w:szCs w:val="24"/>
                <w:u w:val="none"/>
                <w:lang w:val="en-US" w:eastAsia="zh-CN" w:bidi="ar"/>
              </w:rPr>
              <w:t>3</w:t>
            </w:r>
          </w:p>
        </w:tc>
        <w:tc>
          <w:tcPr>
            <w:tcW w:w="539" w:type="pct"/>
            <w:shd w:val="clear" w:color="auto" w:fill="auto"/>
            <w:vAlign w:val="center"/>
          </w:tcPr>
          <w:p w14:paraId="28D60DB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1微米精密滤芯</w:t>
            </w:r>
          </w:p>
        </w:tc>
        <w:tc>
          <w:tcPr>
            <w:tcW w:w="1176" w:type="pct"/>
            <w:shd w:val="clear" w:color="auto" w:fill="auto"/>
            <w:vAlign w:val="center"/>
          </w:tcPr>
          <w:p w14:paraId="3C319B2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型号：HM-40-1B</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尺寸：40寸</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精度：1微米</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备注：4爪</w:t>
            </w:r>
          </w:p>
        </w:tc>
        <w:tc>
          <w:tcPr>
            <w:tcW w:w="339" w:type="pct"/>
            <w:shd w:val="clear" w:color="auto" w:fill="auto"/>
            <w:vAlign w:val="center"/>
          </w:tcPr>
          <w:p w14:paraId="579E249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支</w:t>
            </w:r>
          </w:p>
        </w:tc>
        <w:tc>
          <w:tcPr>
            <w:tcW w:w="257" w:type="pct"/>
            <w:shd w:val="clear" w:color="auto" w:fill="auto"/>
            <w:vAlign w:val="center"/>
          </w:tcPr>
          <w:p w14:paraId="647C5CD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hAnsi="宋体" w:cs="仿宋_GB2312"/>
                <w:i w:val="0"/>
                <w:iCs w:val="0"/>
                <w:color w:val="000000"/>
                <w:kern w:val="0"/>
                <w:sz w:val="24"/>
                <w:szCs w:val="24"/>
                <w:u w:val="none"/>
                <w:lang w:val="en-US" w:eastAsia="zh-CN" w:bidi="ar"/>
              </w:rPr>
              <w:t>72</w:t>
            </w:r>
          </w:p>
        </w:tc>
        <w:tc>
          <w:tcPr>
            <w:tcW w:w="342" w:type="pct"/>
            <w:vAlign w:val="center"/>
          </w:tcPr>
          <w:p w14:paraId="0833D47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p>
        </w:tc>
        <w:tc>
          <w:tcPr>
            <w:tcW w:w="477" w:type="pct"/>
            <w:vAlign w:val="center"/>
          </w:tcPr>
          <w:p w14:paraId="659B092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p>
        </w:tc>
        <w:tc>
          <w:tcPr>
            <w:tcW w:w="458" w:type="pct"/>
            <w:shd w:val="clear" w:color="auto" w:fill="auto"/>
            <w:vAlign w:val="center"/>
          </w:tcPr>
          <w:p w14:paraId="2CB5EF3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p>
        </w:tc>
        <w:tc>
          <w:tcPr>
            <w:tcW w:w="1210" w:type="pct"/>
            <w:shd w:val="clear" w:color="auto" w:fill="auto"/>
            <w:vAlign w:val="center"/>
          </w:tcPr>
          <w:p w14:paraId="0F1389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cs="仿宋_GB2312"/>
                <w:i w:val="0"/>
                <w:iCs w:val="0"/>
                <w:color w:val="000000"/>
                <w:kern w:val="0"/>
                <w:sz w:val="24"/>
                <w:szCs w:val="24"/>
                <w:u w:val="none"/>
                <w:lang w:val="en-US" w:eastAsia="zh-CN" w:bidi="ar"/>
              </w:rPr>
              <w:t>须</w:t>
            </w:r>
            <w:r>
              <w:rPr>
                <w:rFonts w:hint="eastAsia" w:hAnsi="仿宋_GB2312" w:cs="仿宋_GB2312"/>
                <w:i w:val="0"/>
                <w:iCs w:val="0"/>
                <w:color w:val="000000"/>
                <w:kern w:val="0"/>
                <w:sz w:val="24"/>
                <w:szCs w:val="24"/>
                <w:u w:val="none"/>
                <w:lang w:val="en-US" w:eastAsia="zh-CN" w:bidi="ar"/>
              </w:rPr>
              <w:t>提供</w:t>
            </w:r>
            <w:r>
              <w:rPr>
                <w:rFonts w:hint="eastAsia" w:ascii="仿宋_GB2312" w:hAnsi="仿宋_GB2312" w:eastAsia="仿宋_GB2312" w:cs="仿宋_GB2312"/>
                <w:i w:val="0"/>
                <w:iCs w:val="0"/>
                <w:color w:val="000000"/>
                <w:kern w:val="0"/>
                <w:sz w:val="24"/>
                <w:szCs w:val="24"/>
                <w:u w:val="none"/>
                <w:lang w:val="en-US" w:eastAsia="zh-CN" w:bidi="ar"/>
              </w:rPr>
              <w:t>出厂检测报告</w:t>
            </w:r>
          </w:p>
        </w:tc>
      </w:tr>
      <w:tr w14:paraId="3D92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331" w:type="pct"/>
            <w:gridSpan w:val="7"/>
            <w:shd w:val="clear" w:color="auto" w:fill="auto"/>
            <w:vAlign w:val="center"/>
          </w:tcPr>
          <w:p w14:paraId="1238CD8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kern w:val="2"/>
                <w:sz w:val="24"/>
                <w:szCs w:val="24"/>
                <w:vertAlign w:val="baseline"/>
                <w:lang w:val="en-US" w:eastAsia="zh-CN" w:bidi="ar-SA"/>
              </w:rPr>
            </w:pPr>
            <w:r>
              <w:rPr>
                <w:rFonts w:hint="eastAsia" w:cs="仿宋_GB2312"/>
                <w:kern w:val="2"/>
                <w:sz w:val="24"/>
                <w:szCs w:val="24"/>
                <w:vertAlign w:val="baseline"/>
                <w:lang w:val="en-US" w:eastAsia="zh-CN" w:bidi="ar-SA"/>
              </w:rPr>
              <w:t>总价（含税）</w:t>
            </w:r>
          </w:p>
        </w:tc>
        <w:tc>
          <w:tcPr>
            <w:tcW w:w="458" w:type="pct"/>
            <w:shd w:val="clear" w:color="auto" w:fill="auto"/>
            <w:vAlign w:val="center"/>
          </w:tcPr>
          <w:p w14:paraId="6223E5C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p>
        </w:tc>
        <w:tc>
          <w:tcPr>
            <w:tcW w:w="1210" w:type="pct"/>
            <w:shd w:val="clear" w:color="auto" w:fill="auto"/>
            <w:vAlign w:val="center"/>
          </w:tcPr>
          <w:p w14:paraId="3AEAD5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hAnsi="仿宋_GB2312" w:cs="仿宋_GB2312"/>
                <w:i w:val="0"/>
                <w:iCs w:val="0"/>
                <w:color w:val="000000"/>
                <w:kern w:val="0"/>
                <w:sz w:val="24"/>
                <w:szCs w:val="24"/>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限总价：总价不得超过168000.00元</w:t>
            </w:r>
          </w:p>
        </w:tc>
      </w:tr>
    </w:tbl>
    <w:p w14:paraId="60A4545A">
      <w:pPr>
        <w:numPr>
          <w:ilvl w:val="0"/>
          <w:numId w:val="0"/>
        </w:numPr>
        <w:spacing w:line="360" w:lineRule="auto"/>
        <w:jc w:val="both"/>
        <w:rPr>
          <w:rFonts w:hint="eastAsia" w:ascii="仿宋" w:hAnsi="仿宋" w:cs="仿宋"/>
          <w:bCs/>
          <w:sz w:val="28"/>
          <w:szCs w:val="28"/>
          <w:lang w:val="en-US" w:eastAsia="zh-CN"/>
        </w:rPr>
      </w:pPr>
    </w:p>
    <w:p w14:paraId="2A511057">
      <w:pPr>
        <w:numPr>
          <w:ilvl w:val="0"/>
          <w:numId w:val="0"/>
        </w:numPr>
        <w:spacing w:line="360" w:lineRule="auto"/>
        <w:jc w:val="both"/>
        <w:rPr>
          <w:rFonts w:hint="eastAsia" w:ascii="仿宋" w:hAnsi="仿宋" w:cs="仿宋"/>
          <w:bCs/>
          <w:sz w:val="28"/>
          <w:szCs w:val="28"/>
          <w:lang w:val="en-US" w:eastAsia="zh-CN"/>
        </w:rPr>
      </w:pPr>
    </w:p>
    <w:p w14:paraId="3E852744">
      <w:pPr>
        <w:numPr>
          <w:ilvl w:val="0"/>
          <w:numId w:val="0"/>
        </w:numPr>
        <w:spacing w:line="360" w:lineRule="auto"/>
        <w:jc w:val="both"/>
        <w:rPr>
          <w:rFonts w:hint="eastAsia" w:ascii="仿宋" w:hAnsi="仿宋" w:cs="仿宋"/>
          <w:bCs/>
          <w:sz w:val="28"/>
          <w:szCs w:val="28"/>
          <w:lang w:val="en-US" w:eastAsia="zh-CN"/>
        </w:rPr>
      </w:pPr>
    </w:p>
    <w:p w14:paraId="7E5B633D">
      <w:pPr>
        <w:numPr>
          <w:ilvl w:val="0"/>
          <w:numId w:val="0"/>
        </w:numPr>
        <w:spacing w:line="360" w:lineRule="auto"/>
        <w:jc w:val="both"/>
        <w:rPr>
          <w:rFonts w:hint="eastAsia" w:ascii="仿宋" w:hAnsi="仿宋" w:cs="仿宋"/>
          <w:bCs/>
          <w:sz w:val="28"/>
          <w:szCs w:val="28"/>
          <w:lang w:val="en-US" w:eastAsia="zh-CN"/>
        </w:rPr>
      </w:pPr>
    </w:p>
    <w:p w14:paraId="663EE4B7">
      <w:pPr>
        <w:numPr>
          <w:ilvl w:val="0"/>
          <w:numId w:val="0"/>
        </w:numPr>
        <w:spacing w:line="360" w:lineRule="auto"/>
        <w:jc w:val="both"/>
        <w:rPr>
          <w:rFonts w:hint="eastAsia" w:ascii="仿宋" w:hAnsi="仿宋" w:cs="仿宋"/>
          <w:bCs/>
          <w:sz w:val="28"/>
          <w:szCs w:val="28"/>
          <w:lang w:val="en-US" w:eastAsia="zh-CN"/>
        </w:rPr>
      </w:pPr>
    </w:p>
    <w:p w14:paraId="760EA5BB">
      <w:pPr>
        <w:numPr>
          <w:ilvl w:val="0"/>
          <w:numId w:val="0"/>
        </w:numPr>
        <w:spacing w:line="360" w:lineRule="auto"/>
        <w:jc w:val="both"/>
        <w:rPr>
          <w:rFonts w:hint="eastAsia" w:ascii="仿宋" w:hAnsi="仿宋" w:cs="仿宋"/>
          <w:bCs/>
          <w:sz w:val="28"/>
          <w:szCs w:val="28"/>
          <w:lang w:val="en-US" w:eastAsia="zh-CN"/>
        </w:rPr>
      </w:pPr>
    </w:p>
    <w:p w14:paraId="50E62579">
      <w:pPr>
        <w:numPr>
          <w:ilvl w:val="0"/>
          <w:numId w:val="0"/>
        </w:numPr>
        <w:spacing w:line="360" w:lineRule="auto"/>
        <w:jc w:val="both"/>
        <w:rPr>
          <w:rFonts w:hint="eastAsia" w:ascii="仿宋" w:hAnsi="仿宋" w:cs="仿宋"/>
          <w:bCs/>
          <w:sz w:val="28"/>
          <w:szCs w:val="28"/>
          <w:lang w:val="en-US" w:eastAsia="zh-CN"/>
        </w:rPr>
      </w:pPr>
    </w:p>
    <w:p w14:paraId="558F0389">
      <w:pPr>
        <w:numPr>
          <w:ilvl w:val="0"/>
          <w:numId w:val="0"/>
        </w:numPr>
        <w:spacing w:line="360" w:lineRule="auto"/>
        <w:jc w:val="both"/>
        <w:rPr>
          <w:rFonts w:hint="eastAsia" w:ascii="仿宋" w:hAnsi="仿宋" w:cs="仿宋"/>
          <w:bCs/>
          <w:sz w:val="28"/>
          <w:szCs w:val="28"/>
          <w:lang w:val="en-US" w:eastAsia="zh-CN"/>
        </w:rPr>
      </w:pPr>
    </w:p>
    <w:p w14:paraId="5259A1A6">
      <w:pPr>
        <w:numPr>
          <w:ilvl w:val="0"/>
          <w:numId w:val="0"/>
        </w:numPr>
        <w:spacing w:line="360" w:lineRule="auto"/>
        <w:jc w:val="both"/>
        <w:rPr>
          <w:rFonts w:hint="eastAsia" w:ascii="仿宋" w:hAnsi="仿宋" w:cs="仿宋"/>
          <w:bCs/>
          <w:sz w:val="28"/>
          <w:szCs w:val="28"/>
          <w:lang w:val="en-US" w:eastAsia="zh-CN"/>
        </w:rPr>
      </w:pPr>
    </w:p>
    <w:p w14:paraId="4305EA1D">
      <w:pPr>
        <w:numPr>
          <w:ilvl w:val="0"/>
          <w:numId w:val="0"/>
        </w:numPr>
        <w:spacing w:line="360" w:lineRule="auto"/>
        <w:jc w:val="both"/>
        <w:rPr>
          <w:rFonts w:hint="eastAsia" w:ascii="仿宋" w:hAnsi="仿宋" w:cs="仿宋"/>
          <w:bCs/>
          <w:sz w:val="28"/>
          <w:szCs w:val="28"/>
          <w:lang w:val="en-US" w:eastAsia="zh-CN"/>
        </w:rPr>
      </w:pPr>
    </w:p>
    <w:p w14:paraId="2AC8F95B">
      <w:pPr>
        <w:numPr>
          <w:ilvl w:val="0"/>
          <w:numId w:val="0"/>
        </w:numPr>
        <w:spacing w:line="360" w:lineRule="auto"/>
        <w:jc w:val="both"/>
        <w:rPr>
          <w:rFonts w:hint="eastAsia" w:ascii="仿宋" w:hAnsi="仿宋" w:eastAsia="仿宋" w:cs="仿宋"/>
          <w:b/>
          <w:bCs w:val="0"/>
          <w:sz w:val="36"/>
          <w:szCs w:val="36"/>
          <w:highlight w:val="none"/>
          <w:u w:val="none"/>
          <w:lang w:val="en-US" w:eastAsia="zh-CN"/>
        </w:rPr>
      </w:pPr>
      <w:r>
        <w:rPr>
          <w:rFonts w:hint="eastAsia" w:ascii="仿宋" w:hAnsi="仿宋" w:cs="仿宋"/>
          <w:bCs/>
          <w:sz w:val="28"/>
          <w:szCs w:val="28"/>
          <w:lang w:val="en-US" w:eastAsia="zh-CN"/>
        </w:rPr>
        <w:t>注：供应商结合自身情况填报本表，合计价格须于询比响应函中填写的总价一致。</w:t>
      </w:r>
    </w:p>
    <w:p w14:paraId="4C77246C">
      <w:pPr>
        <w:pStyle w:val="19"/>
        <w:spacing w:before="240" w:beforeLines="100" w:afterLines="50" w:line="240" w:lineRule="auto"/>
        <w:ind w:firstLine="3840" w:firstLineChars="1600"/>
        <w:jc w:val="right"/>
        <w:rPr>
          <w:rFonts w:hint="eastAsia" w:ascii="仿宋" w:hAnsi="仿宋" w:eastAsia="仿宋" w:cs="仿宋"/>
          <w:sz w:val="24"/>
          <w:szCs w:val="22"/>
          <w:highlight w:val="none"/>
          <w:u w:val="single"/>
          <w:lang w:val="en-US" w:eastAsia="zh-CN"/>
        </w:rPr>
      </w:pPr>
      <w:r>
        <w:rPr>
          <w:rFonts w:hint="eastAsia" w:ascii="仿宋" w:hAnsi="仿宋" w:eastAsia="仿宋" w:cs="仿宋"/>
          <w:sz w:val="24"/>
          <w:szCs w:val="22"/>
          <w:highlight w:val="none"/>
          <w:u w:val="none"/>
          <w:lang w:val="en-US" w:eastAsia="zh-CN"/>
        </w:rPr>
        <w:t>供应商：</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bCs/>
          <w:sz w:val="24"/>
          <w:highlight w:val="none"/>
          <w:u w:val="single"/>
        </w:rPr>
        <w:t>（名称）（盖单位公章）</w:t>
      </w:r>
    </w:p>
    <w:p w14:paraId="472FE567">
      <w:pPr>
        <w:pStyle w:val="19"/>
        <w:spacing w:before="240" w:beforeLines="100" w:afterLines="50" w:line="240" w:lineRule="auto"/>
        <w:ind w:firstLine="3840" w:firstLineChars="1600"/>
        <w:jc w:val="right"/>
        <w:rPr>
          <w:rFonts w:hint="default" w:ascii="仿宋" w:hAnsi="仿宋" w:eastAsia="仿宋" w:cs="仿宋"/>
          <w:sz w:val="24"/>
          <w:szCs w:val="22"/>
          <w:highlight w:val="none"/>
          <w:u w:val="none"/>
          <w:lang w:val="en-US" w:eastAsia="zh-CN"/>
        </w:rPr>
      </w:pPr>
      <w:r>
        <w:rPr>
          <w:rFonts w:hint="eastAsia" w:ascii="仿宋" w:hAnsi="仿宋" w:eastAsia="仿宋" w:cs="仿宋"/>
          <w:sz w:val="24"/>
          <w:szCs w:val="22"/>
          <w:highlight w:val="none"/>
          <w:u w:val="none"/>
          <w:lang w:val="en-US" w:eastAsia="zh-CN"/>
        </w:rPr>
        <w:t>日  期：</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年</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月</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日</w:t>
      </w:r>
    </w:p>
    <w:p w14:paraId="221E8ACA">
      <w:pPr>
        <w:jc w:val="right"/>
        <w:rPr>
          <w:rFonts w:hint="eastAsia" w:ascii="仿宋" w:hAnsi="仿宋" w:eastAsia="仿宋" w:cs="仿宋"/>
          <w:b/>
          <w:sz w:val="36"/>
          <w:szCs w:val="36"/>
          <w:highlight w:val="none"/>
        </w:rPr>
        <w:sectPr>
          <w:pgSz w:w="16838" w:h="11905" w:orient="landscape"/>
          <w:pgMar w:top="2098" w:right="1304" w:bottom="1984" w:left="1587" w:header="720" w:footer="720" w:gutter="0"/>
          <w:pgNumType w:fmt="numberInDash"/>
          <w:cols w:space="0" w:num="1"/>
          <w:docGrid w:linePitch="312" w:charSpace="0"/>
        </w:sectPr>
      </w:pPr>
    </w:p>
    <w:p w14:paraId="02D350C3">
      <w:pPr>
        <w:spacing w:before="120" w:beforeLines="50" w:after="120" w:afterLines="50" w:line="240" w:lineRule="auto"/>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第二   资格性文件</w:t>
      </w:r>
    </w:p>
    <w:p w14:paraId="6CB24E7A">
      <w:pPr>
        <w:spacing w:before="120" w:beforeLines="50" w:after="120" w:afterLines="50" w:line="240" w:lineRule="auto"/>
        <w:ind w:firstLine="0" w:firstLineChars="0"/>
        <w:jc w:val="center"/>
        <w:rPr>
          <w:rFonts w:hint="eastAsia" w:ascii="仿宋" w:hAnsi="仿宋" w:eastAsia="仿宋" w:cs="仿宋"/>
          <w:b/>
          <w:sz w:val="36"/>
          <w:szCs w:val="36"/>
          <w:highlight w:val="none"/>
        </w:rPr>
      </w:pPr>
    </w:p>
    <w:p w14:paraId="7FCDE78F">
      <w:pPr>
        <w:ind w:firstLine="0" w:firstLineChars="0"/>
        <w:jc w:val="center"/>
        <w:rPr>
          <w:rFonts w:ascii="仿宋" w:hAnsi="仿宋" w:eastAsia="仿宋" w:cs="仿宋"/>
          <w:highlight w:val="none"/>
        </w:rPr>
      </w:pPr>
      <w:r>
        <w:rPr>
          <w:rFonts w:hint="eastAsia" w:ascii="仿宋" w:hAnsi="仿宋" w:eastAsia="仿宋" w:cs="仿宋"/>
          <w:b/>
          <w:bCs/>
          <w:sz w:val="36"/>
          <w:szCs w:val="36"/>
          <w:highlight w:val="none"/>
        </w:rPr>
        <w:t>（一）法定代表人身份证明书</w:t>
      </w:r>
    </w:p>
    <w:p w14:paraId="193944ED">
      <w:pPr>
        <w:pStyle w:val="19"/>
        <w:spacing w:before="240" w:beforeLines="100" w:afterLines="50" w:line="24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致</w:t>
      </w:r>
      <w:r>
        <w:rPr>
          <w:rFonts w:hint="eastAsia" w:ascii="仿宋" w:hAnsi="仿宋" w:eastAsia="仿宋" w:cs="仿宋"/>
          <w:sz w:val="24"/>
          <w:szCs w:val="22"/>
          <w:highlight w:val="none"/>
          <w:u w:val="single"/>
        </w:rPr>
        <w:t>（采购</w:t>
      </w:r>
      <w:r>
        <w:rPr>
          <w:rFonts w:hint="eastAsia" w:ascii="仿宋" w:hAnsi="仿宋" w:eastAsia="仿宋" w:cs="仿宋"/>
          <w:sz w:val="24"/>
          <w:szCs w:val="22"/>
          <w:highlight w:val="none"/>
          <w:u w:val="single"/>
          <w:lang w:val="en-US" w:eastAsia="zh-CN"/>
        </w:rPr>
        <w:t>人</w:t>
      </w:r>
      <w:r>
        <w:rPr>
          <w:rFonts w:hint="eastAsia" w:ascii="仿宋" w:hAnsi="仿宋" w:eastAsia="仿宋" w:cs="仿宋"/>
          <w:sz w:val="24"/>
          <w:szCs w:val="22"/>
          <w:highlight w:val="none"/>
          <w:u w:val="single"/>
        </w:rPr>
        <w:t>）</w:t>
      </w:r>
      <w:r>
        <w:rPr>
          <w:rFonts w:hint="eastAsia" w:ascii="仿宋" w:hAnsi="仿宋" w:eastAsia="仿宋" w:cs="仿宋"/>
          <w:sz w:val="24"/>
          <w:szCs w:val="22"/>
          <w:highlight w:val="none"/>
        </w:rPr>
        <w:t>：</w:t>
      </w:r>
    </w:p>
    <w:p w14:paraId="4515F8C3">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u w:val="single"/>
        </w:rPr>
        <w:t xml:space="preserve">   姓名   </w:t>
      </w:r>
      <w:r>
        <w:rPr>
          <w:rFonts w:hint="eastAsia" w:ascii="仿宋" w:hAnsi="仿宋" w:eastAsia="仿宋" w:cs="仿宋"/>
          <w:sz w:val="24"/>
          <w:szCs w:val="22"/>
          <w:highlight w:val="none"/>
        </w:rPr>
        <w:t>（身份证号码：</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）性别</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职务</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系</w:t>
      </w:r>
      <w:r>
        <w:rPr>
          <w:rFonts w:hint="eastAsia" w:ascii="仿宋" w:hAnsi="仿宋" w:eastAsia="仿宋" w:cs="仿宋"/>
          <w:sz w:val="24"/>
          <w:szCs w:val="22"/>
          <w:highlight w:val="none"/>
          <w:u w:val="single"/>
        </w:rPr>
        <w:t xml:space="preserve">  （供应商单位名称）               </w:t>
      </w:r>
      <w:r>
        <w:rPr>
          <w:rFonts w:hint="eastAsia" w:ascii="仿宋" w:hAnsi="仿宋" w:eastAsia="仿宋" w:cs="仿宋"/>
          <w:sz w:val="24"/>
          <w:szCs w:val="22"/>
          <w:highlight w:val="none"/>
        </w:rPr>
        <w:t xml:space="preserve"> 的</w:t>
      </w:r>
      <w:r>
        <w:rPr>
          <w:rFonts w:hint="eastAsia" w:ascii="仿宋" w:hAnsi="仿宋" w:eastAsia="仿宋" w:cs="仿宋"/>
          <w:sz w:val="24"/>
          <w:szCs w:val="22"/>
          <w:highlight w:val="none"/>
          <w:lang w:val="en-US" w:eastAsia="zh-CN"/>
        </w:rPr>
        <w:t>法定代表人</w:t>
      </w:r>
      <w:r>
        <w:rPr>
          <w:rFonts w:hint="eastAsia" w:ascii="仿宋" w:hAnsi="仿宋" w:eastAsia="仿宋" w:cs="仿宋"/>
          <w:sz w:val="24"/>
          <w:szCs w:val="22"/>
          <w:highlight w:val="none"/>
        </w:rPr>
        <w:t>。</w:t>
      </w:r>
    </w:p>
    <w:p w14:paraId="76F5214F">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特此证明。</w:t>
      </w:r>
    </w:p>
    <w:tbl>
      <w:tblPr>
        <w:tblStyle w:val="40"/>
        <w:tblW w:w="89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3"/>
        <w:gridCol w:w="4446"/>
      </w:tblGrid>
      <w:tr w14:paraId="093D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6" w:hRule="atLeast"/>
        </w:trPr>
        <w:tc>
          <w:tcPr>
            <w:tcW w:w="4493" w:type="dxa"/>
            <w:vAlign w:val="center"/>
          </w:tcPr>
          <w:p w14:paraId="350BD70D">
            <w:pPr>
              <w:pStyle w:val="36"/>
              <w:widowControl w:val="0"/>
              <w:spacing w:beforeAutospacing="0" w:afterAutospacing="0" w:line="380" w:lineRule="exact"/>
              <w:ind w:firstLine="480"/>
              <w:jc w:val="center"/>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身份证截图/复印件</w:t>
            </w:r>
          </w:p>
          <w:p w14:paraId="2245D13C">
            <w:pPr>
              <w:pStyle w:val="36"/>
              <w:widowControl w:val="0"/>
              <w:spacing w:beforeAutospacing="0" w:afterAutospacing="0" w:line="380" w:lineRule="exact"/>
              <w:ind w:firstLine="482"/>
              <w:jc w:val="center"/>
              <w:rPr>
                <w:rFonts w:ascii="仿宋" w:hAnsi="仿宋" w:eastAsia="仿宋" w:cs="仿宋"/>
                <w:b/>
                <w:bCs/>
                <w:highlight w:val="none"/>
              </w:rPr>
            </w:pPr>
            <w:r>
              <w:rPr>
                <w:rFonts w:hint="eastAsia" w:ascii="仿宋" w:hAnsi="仿宋" w:eastAsia="仿宋" w:cs="仿宋"/>
                <w:b/>
                <w:bCs/>
                <w:highlight w:val="none"/>
              </w:rPr>
              <w:t>国徽面</w:t>
            </w:r>
          </w:p>
          <w:p w14:paraId="6B78B785">
            <w:pPr>
              <w:pStyle w:val="36"/>
              <w:widowControl w:val="0"/>
              <w:spacing w:beforeAutospacing="0" w:afterAutospacing="0" w:line="380" w:lineRule="exact"/>
              <w:ind w:firstLine="480"/>
              <w:jc w:val="center"/>
              <w:rPr>
                <w:rFonts w:ascii="仿宋" w:hAnsi="仿宋" w:eastAsia="仿宋" w:cs="仿宋"/>
                <w:szCs w:val="24"/>
                <w:highlight w:val="none"/>
              </w:rPr>
            </w:pPr>
            <w:r>
              <w:rPr>
                <w:rFonts w:hint="eastAsia" w:ascii="仿宋" w:hAnsi="仿宋" w:eastAsia="仿宋" w:cs="仿宋"/>
                <w:highlight w:val="none"/>
              </w:rPr>
              <w:t>（身份证信息需清晰可辨认）</w:t>
            </w:r>
          </w:p>
        </w:tc>
        <w:tc>
          <w:tcPr>
            <w:tcW w:w="4446" w:type="dxa"/>
            <w:vAlign w:val="center"/>
          </w:tcPr>
          <w:p w14:paraId="11256986">
            <w:pPr>
              <w:pStyle w:val="36"/>
              <w:widowControl w:val="0"/>
              <w:spacing w:beforeAutospacing="0" w:afterAutospacing="0" w:line="380" w:lineRule="exact"/>
              <w:ind w:firstLine="480"/>
              <w:jc w:val="center"/>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身份证截图/复印件</w:t>
            </w:r>
          </w:p>
          <w:p w14:paraId="634DE510">
            <w:pPr>
              <w:pStyle w:val="36"/>
              <w:widowControl w:val="0"/>
              <w:spacing w:beforeAutospacing="0" w:afterAutospacing="0" w:line="380" w:lineRule="exact"/>
              <w:ind w:firstLine="482"/>
              <w:jc w:val="center"/>
              <w:rPr>
                <w:rFonts w:ascii="仿宋" w:hAnsi="仿宋" w:eastAsia="仿宋" w:cs="仿宋"/>
                <w:b/>
                <w:bCs/>
                <w:highlight w:val="none"/>
              </w:rPr>
            </w:pPr>
            <w:r>
              <w:rPr>
                <w:rFonts w:hint="eastAsia" w:ascii="仿宋" w:hAnsi="仿宋" w:eastAsia="仿宋" w:cs="仿宋"/>
                <w:b/>
                <w:bCs/>
                <w:highlight w:val="none"/>
              </w:rPr>
              <w:t>人像面</w:t>
            </w:r>
          </w:p>
          <w:p w14:paraId="3E59772C">
            <w:pPr>
              <w:pStyle w:val="36"/>
              <w:widowControl w:val="0"/>
              <w:spacing w:beforeAutospacing="0" w:afterAutospacing="0" w:line="380" w:lineRule="exact"/>
              <w:ind w:firstLine="480"/>
              <w:jc w:val="center"/>
              <w:rPr>
                <w:rFonts w:ascii="仿宋" w:hAnsi="仿宋" w:eastAsia="仿宋" w:cs="仿宋"/>
                <w:szCs w:val="24"/>
                <w:highlight w:val="none"/>
              </w:rPr>
            </w:pPr>
            <w:r>
              <w:rPr>
                <w:rFonts w:hint="eastAsia" w:ascii="仿宋" w:hAnsi="仿宋" w:eastAsia="仿宋" w:cs="仿宋"/>
                <w:highlight w:val="none"/>
              </w:rPr>
              <w:t>（身份证信息需清晰可辨认）</w:t>
            </w:r>
          </w:p>
        </w:tc>
      </w:tr>
    </w:tbl>
    <w:p w14:paraId="1BC0477C">
      <w:pPr>
        <w:pStyle w:val="19"/>
        <w:spacing w:before="240" w:beforeLines="100" w:afterLines="50" w:line="240" w:lineRule="auto"/>
        <w:ind w:left="0" w:leftChars="0" w:firstLine="0" w:firstLineChars="0"/>
        <w:rPr>
          <w:rFonts w:ascii="仿宋" w:hAnsi="仿宋" w:eastAsia="仿宋" w:cs="仿宋"/>
          <w:sz w:val="24"/>
          <w:szCs w:val="22"/>
          <w:highlight w:val="none"/>
        </w:rPr>
      </w:pPr>
    </w:p>
    <w:p w14:paraId="3A832881">
      <w:pPr>
        <w:pStyle w:val="19"/>
        <w:spacing w:before="240" w:beforeLines="100" w:afterLines="50" w:line="240" w:lineRule="auto"/>
        <w:ind w:left="0" w:leftChars="0" w:firstLine="3600" w:firstLineChars="1500"/>
        <w:rPr>
          <w:rFonts w:ascii="仿宋" w:hAnsi="仿宋" w:eastAsia="仿宋" w:cs="仿宋"/>
          <w:sz w:val="24"/>
          <w:szCs w:val="22"/>
          <w:highlight w:val="none"/>
          <w:u w:val="single"/>
        </w:rPr>
      </w:pPr>
      <w:r>
        <w:rPr>
          <w:rFonts w:hint="eastAsia" w:ascii="仿宋" w:hAnsi="仿宋" w:eastAsia="仿宋" w:cs="仿宋"/>
          <w:sz w:val="24"/>
          <w:szCs w:val="22"/>
          <w:highlight w:val="none"/>
        </w:rPr>
        <w:t xml:space="preserve">      </w:t>
      </w:r>
    </w:p>
    <w:p w14:paraId="54B5A924">
      <w:pPr>
        <w:pStyle w:val="19"/>
        <w:spacing w:before="240" w:beforeLines="100" w:afterLines="50" w:line="240" w:lineRule="auto"/>
        <w:ind w:left="0" w:leftChars="0" w:firstLine="4800" w:firstLineChars="2000"/>
        <w:rPr>
          <w:rFonts w:ascii="仿宋" w:hAnsi="仿宋" w:eastAsia="仿宋" w:cs="仿宋"/>
          <w:sz w:val="24"/>
          <w:szCs w:val="22"/>
          <w:highlight w:val="none"/>
        </w:rPr>
      </w:pPr>
      <w:r>
        <w:rPr>
          <w:rFonts w:hint="eastAsia" w:ascii="仿宋" w:hAnsi="仿宋" w:eastAsia="仿宋" w:cs="仿宋"/>
          <w:sz w:val="24"/>
          <w:szCs w:val="22"/>
          <w:highlight w:val="none"/>
        </w:rPr>
        <w:t xml:space="preserve">供应商（公章）： </w:t>
      </w:r>
    </w:p>
    <w:p w14:paraId="5826A078">
      <w:pPr>
        <w:spacing w:line="240" w:lineRule="auto"/>
        <w:ind w:firstLine="0" w:firstLineChars="0"/>
        <w:jc w:val="right"/>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5CE705FE">
      <w:pPr>
        <w:spacing w:line="240" w:lineRule="auto"/>
        <w:ind w:firstLine="560"/>
        <w:rPr>
          <w:rFonts w:ascii="仿宋" w:hAnsi="仿宋" w:eastAsia="仿宋" w:cs="仿宋"/>
          <w:szCs w:val="21"/>
          <w:highlight w:val="none"/>
        </w:rPr>
      </w:pPr>
    </w:p>
    <w:p w14:paraId="25DDB86B">
      <w:pPr>
        <w:pStyle w:val="17"/>
        <w:rPr>
          <w:rFonts w:ascii="仿宋" w:hAnsi="仿宋" w:eastAsia="仿宋" w:cs="仿宋"/>
          <w:highlight w:val="none"/>
        </w:rPr>
      </w:pPr>
    </w:p>
    <w:p w14:paraId="45F89DDD">
      <w:pPr>
        <w:ind w:firstLine="0" w:firstLineChars="0"/>
        <w:jc w:val="center"/>
        <w:rPr>
          <w:rFonts w:ascii="仿宋" w:hAnsi="仿宋" w:eastAsia="仿宋" w:cs="仿宋"/>
          <w:b/>
          <w:bCs/>
          <w:sz w:val="36"/>
          <w:szCs w:val="36"/>
          <w:highlight w:val="none"/>
        </w:rPr>
      </w:pPr>
    </w:p>
    <w:p w14:paraId="6DCCFB94">
      <w:pPr>
        <w:ind w:firstLine="0" w:firstLineChars="0"/>
        <w:jc w:val="center"/>
        <w:rPr>
          <w:rFonts w:ascii="仿宋" w:hAnsi="仿宋" w:eastAsia="仿宋" w:cs="仿宋"/>
          <w:b/>
          <w:bCs/>
          <w:sz w:val="36"/>
          <w:szCs w:val="36"/>
          <w:highlight w:val="none"/>
        </w:rPr>
      </w:pPr>
    </w:p>
    <w:p w14:paraId="6BDC43DD">
      <w:pPr>
        <w:spacing w:line="36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注：身份证国徽面、人像面摆放位置不作为格式审查的评审要素。</w:t>
      </w:r>
    </w:p>
    <w:p w14:paraId="75737250">
      <w:pPr>
        <w:ind w:firstLine="0" w:firstLineChars="0"/>
        <w:jc w:val="center"/>
        <w:rPr>
          <w:rFonts w:ascii="仿宋" w:hAnsi="仿宋" w:eastAsia="仿宋" w:cs="仿宋"/>
          <w:b/>
          <w:bCs/>
          <w:sz w:val="36"/>
          <w:szCs w:val="36"/>
          <w:highlight w:val="none"/>
        </w:rPr>
      </w:pPr>
    </w:p>
    <w:p w14:paraId="4FA19409">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br w:type="page"/>
      </w:r>
    </w:p>
    <w:p w14:paraId="68F55308">
      <w:pPr>
        <w:ind w:firstLine="0" w:firstLineChars="0"/>
        <w:jc w:val="center"/>
        <w:rPr>
          <w:rFonts w:ascii="仿宋" w:hAnsi="仿宋" w:eastAsia="仿宋" w:cs="仿宋"/>
          <w:highlight w:val="none"/>
        </w:rPr>
      </w:pPr>
      <w:r>
        <w:rPr>
          <w:rFonts w:hint="eastAsia" w:ascii="仿宋" w:hAnsi="仿宋" w:eastAsia="仿宋" w:cs="仿宋"/>
          <w:b/>
          <w:bCs/>
          <w:sz w:val="36"/>
          <w:szCs w:val="36"/>
          <w:highlight w:val="none"/>
        </w:rPr>
        <w:t>（二）供应商授权委托书</w:t>
      </w:r>
    </w:p>
    <w:p w14:paraId="267F505F">
      <w:pPr>
        <w:pStyle w:val="19"/>
        <w:spacing w:before="240" w:beforeLines="100" w:afterLines="50" w:line="24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致</w:t>
      </w:r>
      <w:r>
        <w:rPr>
          <w:rFonts w:hint="eastAsia" w:ascii="仿宋" w:hAnsi="仿宋" w:eastAsia="仿宋" w:cs="仿宋"/>
          <w:sz w:val="24"/>
          <w:szCs w:val="22"/>
          <w:highlight w:val="none"/>
          <w:u w:val="single"/>
        </w:rPr>
        <w:t>（采购</w:t>
      </w:r>
      <w:r>
        <w:rPr>
          <w:rFonts w:hint="eastAsia" w:ascii="仿宋" w:hAnsi="仿宋" w:eastAsia="仿宋" w:cs="仿宋"/>
          <w:sz w:val="24"/>
          <w:szCs w:val="22"/>
          <w:highlight w:val="none"/>
          <w:u w:val="single"/>
          <w:lang w:val="en-US" w:eastAsia="zh-CN"/>
        </w:rPr>
        <w:t>人</w:t>
      </w:r>
      <w:r>
        <w:rPr>
          <w:rFonts w:hint="eastAsia" w:ascii="仿宋" w:hAnsi="仿宋" w:eastAsia="仿宋" w:cs="仿宋"/>
          <w:sz w:val="24"/>
          <w:szCs w:val="22"/>
          <w:highlight w:val="none"/>
          <w:u w:val="single"/>
        </w:rPr>
        <w:t>）</w:t>
      </w:r>
      <w:r>
        <w:rPr>
          <w:rFonts w:hint="eastAsia" w:ascii="仿宋" w:hAnsi="仿宋" w:eastAsia="仿宋" w:cs="仿宋"/>
          <w:sz w:val="24"/>
          <w:szCs w:val="22"/>
          <w:highlight w:val="none"/>
        </w:rPr>
        <w:t>：</w:t>
      </w:r>
    </w:p>
    <w:p w14:paraId="7D3B06A7">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u w:val="single"/>
        </w:rPr>
        <w:t xml:space="preserve">（供应商全称） </w:t>
      </w:r>
      <w:r>
        <w:rPr>
          <w:rFonts w:hint="eastAsia" w:ascii="仿宋" w:hAnsi="仿宋" w:eastAsia="仿宋" w:cs="仿宋"/>
          <w:sz w:val="24"/>
          <w:szCs w:val="22"/>
          <w:highlight w:val="none"/>
        </w:rPr>
        <w:t>授权</w:t>
      </w:r>
      <w:r>
        <w:rPr>
          <w:rFonts w:hint="eastAsia" w:ascii="仿宋" w:hAnsi="仿宋" w:eastAsia="仿宋" w:cs="仿宋"/>
          <w:sz w:val="24"/>
          <w:szCs w:val="22"/>
          <w:highlight w:val="none"/>
          <w:u w:val="single"/>
        </w:rPr>
        <w:t xml:space="preserve"> 被授权人姓名</w:t>
      </w:r>
      <w:r>
        <w:rPr>
          <w:rFonts w:hint="eastAsia" w:ascii="仿宋" w:hAnsi="仿宋" w:eastAsia="仿宋" w:cs="仿宋"/>
          <w:sz w:val="24"/>
          <w:szCs w:val="22"/>
          <w:highlight w:val="none"/>
        </w:rPr>
        <w:t>（身份证号码：</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）为</w:t>
      </w:r>
      <w:r>
        <w:rPr>
          <w:rFonts w:hint="eastAsia" w:ascii="仿宋" w:hAnsi="仿宋" w:eastAsia="仿宋" w:cs="仿宋"/>
          <w:sz w:val="24"/>
          <w:szCs w:val="22"/>
          <w:highlight w:val="none"/>
          <w:lang w:val="en-US" w:eastAsia="zh-CN"/>
        </w:rPr>
        <w:t>我公司</w:t>
      </w:r>
      <w:r>
        <w:rPr>
          <w:rFonts w:hint="eastAsia" w:ascii="仿宋" w:hAnsi="仿宋" w:eastAsia="仿宋" w:cs="仿宋"/>
          <w:sz w:val="24"/>
          <w:szCs w:val="22"/>
          <w:highlight w:val="none"/>
        </w:rPr>
        <w:t>合法代理人，参加贵方组织的</w:t>
      </w:r>
      <w:r>
        <w:rPr>
          <w:rFonts w:hint="eastAsia" w:ascii="仿宋" w:hAnsi="仿宋" w:eastAsia="仿宋" w:cs="仿宋"/>
          <w:sz w:val="24"/>
          <w:szCs w:val="22"/>
          <w:highlight w:val="none"/>
          <w:u w:val="single"/>
          <w:lang w:val="en-US" w:eastAsia="zh-CN"/>
        </w:rPr>
        <w:t xml:space="preserve">   项</w:t>
      </w:r>
      <w:r>
        <w:rPr>
          <w:rFonts w:hint="eastAsia" w:ascii="仿宋" w:hAnsi="仿宋" w:eastAsia="仿宋" w:cs="仿宋"/>
          <w:sz w:val="24"/>
          <w:szCs w:val="22"/>
          <w:highlight w:val="none"/>
          <w:u w:val="single"/>
        </w:rPr>
        <w:t>目名</w:t>
      </w:r>
      <w:r>
        <w:rPr>
          <w:rFonts w:hint="eastAsia" w:ascii="仿宋" w:hAnsi="仿宋" w:eastAsia="仿宋" w:cs="仿宋"/>
          <w:sz w:val="24"/>
          <w:szCs w:val="22"/>
          <w:highlight w:val="none"/>
          <w:u w:val="single"/>
          <w:lang w:val="en-US" w:eastAsia="zh-CN"/>
        </w:rPr>
        <w:t xml:space="preserve">称    </w:t>
      </w:r>
      <w:r>
        <w:rPr>
          <w:rFonts w:hint="eastAsia" w:ascii="仿宋" w:hAnsi="仿宋" w:eastAsia="仿宋" w:cs="仿宋"/>
          <w:sz w:val="24"/>
          <w:szCs w:val="22"/>
          <w:highlight w:val="none"/>
        </w:rPr>
        <w:t>的采购活动，代表</w:t>
      </w:r>
      <w:r>
        <w:rPr>
          <w:rFonts w:hint="eastAsia" w:ascii="仿宋" w:hAnsi="仿宋" w:eastAsia="仿宋" w:cs="仿宋"/>
          <w:sz w:val="24"/>
          <w:szCs w:val="22"/>
          <w:highlight w:val="none"/>
          <w:lang w:val="en-US" w:eastAsia="zh-CN"/>
        </w:rPr>
        <w:t>我公司</w:t>
      </w:r>
      <w:r>
        <w:rPr>
          <w:rFonts w:hint="eastAsia" w:ascii="仿宋" w:hAnsi="仿宋" w:eastAsia="仿宋" w:cs="仿宋"/>
          <w:sz w:val="24"/>
          <w:szCs w:val="22"/>
          <w:highlight w:val="none"/>
        </w:rPr>
        <w:t>处理采购活动中的一切事宜。</w:t>
      </w:r>
    </w:p>
    <w:p w14:paraId="5C7B3312">
      <w:pPr>
        <w:pStyle w:val="19"/>
        <w:spacing w:before="240" w:beforeLines="100" w:afterLines="50" w:line="240" w:lineRule="auto"/>
        <w:ind w:left="0" w:leftChars="0" w:firstLine="480"/>
        <w:rPr>
          <w:rFonts w:ascii="仿宋" w:hAnsi="仿宋" w:eastAsia="仿宋" w:cs="仿宋"/>
          <w:szCs w:val="24"/>
          <w:highlight w:val="none"/>
        </w:rPr>
      </w:pPr>
      <w:r>
        <w:rPr>
          <w:rFonts w:hint="eastAsia" w:ascii="仿宋" w:hAnsi="仿宋" w:eastAsia="仿宋" w:cs="仿宋"/>
          <w:sz w:val="24"/>
          <w:szCs w:val="22"/>
          <w:highlight w:val="none"/>
        </w:rPr>
        <w:t>本授权委托书签章即生效，被委托人无转委托权。</w:t>
      </w:r>
    </w:p>
    <w:tbl>
      <w:tblPr>
        <w:tblStyle w:val="40"/>
        <w:tblW w:w="89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3"/>
        <w:gridCol w:w="4446"/>
      </w:tblGrid>
      <w:tr w14:paraId="1ABA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6" w:hRule="atLeast"/>
        </w:trPr>
        <w:tc>
          <w:tcPr>
            <w:tcW w:w="4493" w:type="dxa"/>
            <w:vAlign w:val="center"/>
          </w:tcPr>
          <w:p w14:paraId="7D6323DC">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被授权人身份证复印件</w:t>
            </w:r>
          </w:p>
          <w:p w14:paraId="5F63A575">
            <w:pPr>
              <w:pStyle w:val="19"/>
              <w:spacing w:before="240" w:beforeLines="100" w:afterLines="50" w:line="240" w:lineRule="auto"/>
              <w:ind w:left="0" w:leftChars="0" w:firstLine="0" w:firstLineChars="0"/>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国徽面</w:t>
            </w:r>
          </w:p>
          <w:p w14:paraId="0CCF6122">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（身份证复印件需清晰可辨认）</w:t>
            </w:r>
          </w:p>
        </w:tc>
        <w:tc>
          <w:tcPr>
            <w:tcW w:w="4446" w:type="dxa"/>
            <w:vAlign w:val="center"/>
          </w:tcPr>
          <w:p w14:paraId="0ACE10D9">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被授权人身份证复印件</w:t>
            </w:r>
          </w:p>
          <w:p w14:paraId="1E6910DA">
            <w:pPr>
              <w:pStyle w:val="19"/>
              <w:spacing w:before="240" w:beforeLines="100" w:afterLines="50" w:line="240" w:lineRule="auto"/>
              <w:ind w:left="0" w:leftChars="0" w:firstLine="0" w:firstLineChars="0"/>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人像面</w:t>
            </w:r>
          </w:p>
          <w:p w14:paraId="3FB841A1">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（身份证复印件需清晰可辨认）</w:t>
            </w:r>
          </w:p>
        </w:tc>
      </w:tr>
    </w:tbl>
    <w:p w14:paraId="01D0D443">
      <w:pPr>
        <w:pStyle w:val="19"/>
        <w:spacing w:before="240" w:beforeLines="100" w:afterLines="50" w:line="240" w:lineRule="auto"/>
        <w:ind w:left="0" w:leftChars="0" w:firstLine="0" w:firstLineChars="0"/>
        <w:rPr>
          <w:rFonts w:ascii="仿宋" w:hAnsi="仿宋" w:eastAsia="仿宋" w:cs="仿宋"/>
          <w:sz w:val="24"/>
          <w:szCs w:val="22"/>
          <w:highlight w:val="none"/>
        </w:rPr>
      </w:pPr>
    </w:p>
    <w:p w14:paraId="436BC842">
      <w:pPr>
        <w:pStyle w:val="19"/>
        <w:spacing w:before="240" w:beforeLines="100" w:afterLines="50" w:line="240" w:lineRule="auto"/>
        <w:ind w:left="0" w:leftChars="0" w:firstLine="3600" w:firstLineChars="1500"/>
        <w:rPr>
          <w:rFonts w:ascii="仿宋" w:hAnsi="仿宋" w:eastAsia="仿宋" w:cs="仿宋"/>
          <w:sz w:val="24"/>
          <w:szCs w:val="22"/>
          <w:highlight w:val="none"/>
          <w:u w:val="single"/>
        </w:rPr>
      </w:pPr>
      <w:r>
        <w:rPr>
          <w:rFonts w:hint="eastAsia" w:ascii="仿宋" w:hAnsi="仿宋" w:eastAsia="仿宋" w:cs="仿宋"/>
          <w:sz w:val="24"/>
          <w:szCs w:val="22"/>
          <w:highlight w:val="none"/>
        </w:rPr>
        <w:t xml:space="preserve">         委托代理人：</w:t>
      </w:r>
      <w:r>
        <w:rPr>
          <w:rFonts w:hint="eastAsia" w:ascii="仿宋" w:hAnsi="仿宋" w:eastAsia="仿宋" w:cs="仿宋"/>
          <w:sz w:val="24"/>
          <w:szCs w:val="22"/>
          <w:highlight w:val="none"/>
          <w:u w:val="single"/>
        </w:rPr>
        <w:t xml:space="preserve">        （签字或印章）</w:t>
      </w:r>
    </w:p>
    <w:p w14:paraId="18EE757B">
      <w:pPr>
        <w:pStyle w:val="19"/>
        <w:spacing w:before="240" w:beforeLines="100" w:afterLines="50" w:line="240" w:lineRule="auto"/>
        <w:ind w:left="0" w:leftChars="0" w:firstLine="4800" w:firstLineChars="2000"/>
        <w:rPr>
          <w:rFonts w:ascii="仿宋" w:hAnsi="仿宋" w:eastAsia="仿宋" w:cs="仿宋"/>
          <w:sz w:val="24"/>
          <w:szCs w:val="22"/>
          <w:highlight w:val="none"/>
        </w:rPr>
      </w:pPr>
      <w:r>
        <w:rPr>
          <w:rFonts w:hint="eastAsia" w:ascii="仿宋" w:hAnsi="仿宋" w:eastAsia="仿宋" w:cs="仿宋"/>
          <w:sz w:val="24"/>
          <w:szCs w:val="22"/>
          <w:highlight w:val="none"/>
        </w:rPr>
        <w:t xml:space="preserve">供应商（公章）： </w:t>
      </w:r>
    </w:p>
    <w:p w14:paraId="0F1DB093">
      <w:pPr>
        <w:spacing w:line="240" w:lineRule="auto"/>
        <w:ind w:firstLine="0" w:firstLineChars="0"/>
        <w:jc w:val="right"/>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010BB66C">
      <w:pPr>
        <w:spacing w:line="240" w:lineRule="auto"/>
        <w:ind w:firstLine="560"/>
        <w:rPr>
          <w:rFonts w:ascii="仿宋" w:hAnsi="仿宋" w:eastAsia="仿宋" w:cs="仿宋"/>
          <w:szCs w:val="21"/>
          <w:highlight w:val="none"/>
        </w:rPr>
      </w:pPr>
    </w:p>
    <w:p w14:paraId="3961F77F">
      <w:pPr>
        <w:spacing w:line="240" w:lineRule="auto"/>
        <w:ind w:firstLine="562"/>
        <w:rPr>
          <w:rFonts w:ascii="仿宋" w:hAnsi="仿宋" w:eastAsia="仿宋" w:cs="仿宋"/>
          <w:b/>
          <w:szCs w:val="21"/>
          <w:highlight w:val="none"/>
        </w:rPr>
      </w:pPr>
    </w:p>
    <w:p w14:paraId="7E6087B2">
      <w:pPr>
        <w:spacing w:line="240" w:lineRule="auto"/>
        <w:ind w:firstLine="560"/>
        <w:rPr>
          <w:rFonts w:ascii="仿宋" w:hAnsi="仿宋" w:eastAsia="仿宋" w:cs="仿宋"/>
          <w:szCs w:val="21"/>
          <w:highlight w:val="none"/>
        </w:rPr>
      </w:pPr>
    </w:p>
    <w:p w14:paraId="5842A4AF">
      <w:pPr>
        <w:spacing w:line="240" w:lineRule="auto"/>
        <w:ind w:firstLine="560"/>
        <w:rPr>
          <w:rFonts w:ascii="仿宋" w:hAnsi="仿宋" w:eastAsia="仿宋" w:cs="仿宋"/>
          <w:szCs w:val="21"/>
          <w:highlight w:val="none"/>
        </w:rPr>
      </w:pPr>
    </w:p>
    <w:p w14:paraId="0FB4B282">
      <w:pPr>
        <w:pStyle w:val="19"/>
        <w:ind w:left="560" w:firstLine="560"/>
        <w:rPr>
          <w:rFonts w:ascii="仿宋" w:hAnsi="仿宋" w:eastAsia="仿宋" w:cs="仿宋"/>
          <w:szCs w:val="21"/>
          <w:highlight w:val="none"/>
        </w:rPr>
      </w:pPr>
    </w:p>
    <w:p w14:paraId="2230CC0B">
      <w:pPr>
        <w:spacing w:line="36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注：身份证国徽面、人像面摆放位置不作为格式审查的评审要素。</w:t>
      </w:r>
    </w:p>
    <w:p w14:paraId="1F47E818">
      <w:pPr>
        <w:spacing w:line="240" w:lineRule="auto"/>
        <w:ind w:firstLine="0" w:firstLineChars="0"/>
        <w:rPr>
          <w:rFonts w:ascii="仿宋" w:hAnsi="仿宋" w:eastAsia="仿宋" w:cs="仿宋"/>
          <w:b/>
          <w:sz w:val="30"/>
          <w:szCs w:val="30"/>
          <w:highlight w:val="none"/>
        </w:rPr>
      </w:pPr>
    </w:p>
    <w:p w14:paraId="2ED341F4">
      <w:pPr>
        <w:spacing w:line="240" w:lineRule="auto"/>
        <w:ind w:firstLine="0"/>
        <w:jc w:val="left"/>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p>
    <w:p w14:paraId="755CBEA8">
      <w:pPr>
        <w:spacing w:line="240" w:lineRule="auto"/>
        <w:ind w:firstLine="602"/>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w:t>
      </w:r>
      <w:r>
        <w:rPr>
          <w:rFonts w:hint="eastAsia" w:ascii="仿宋" w:hAnsi="仿宋" w:eastAsia="仿宋" w:cs="仿宋"/>
          <w:b/>
          <w:sz w:val="36"/>
          <w:szCs w:val="36"/>
          <w:highlight w:val="none"/>
          <w:lang w:val="en-US" w:eastAsia="zh-CN"/>
        </w:rPr>
        <w:t>三</w:t>
      </w:r>
      <w:r>
        <w:rPr>
          <w:rFonts w:hint="eastAsia" w:ascii="仿宋" w:hAnsi="仿宋" w:eastAsia="仿宋" w:cs="仿宋"/>
          <w:b/>
          <w:sz w:val="36"/>
          <w:szCs w:val="36"/>
          <w:highlight w:val="none"/>
        </w:rPr>
        <w:t>）供应商资格条件</w:t>
      </w:r>
    </w:p>
    <w:p w14:paraId="34B5F988">
      <w:pPr>
        <w:adjustRightInd w:val="0"/>
        <w:snapToGrid w:val="0"/>
        <w:spacing w:line="380" w:lineRule="exact"/>
        <w:ind w:firstLine="480"/>
        <w:rPr>
          <w:rFonts w:hint="eastAsia" w:ascii="仿宋" w:hAnsi="仿宋" w:eastAsia="仿宋" w:cs="仿宋"/>
          <w:sz w:val="24"/>
          <w:szCs w:val="24"/>
          <w:highlight w:val="none"/>
          <w:lang w:val="en-US" w:eastAsia="zh-CN" w:bidi="ar-SA"/>
        </w:rPr>
      </w:pPr>
    </w:p>
    <w:p w14:paraId="3C49CE38">
      <w:pPr>
        <w:adjustRightInd w:val="0"/>
        <w:snapToGrid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370A5DD7">
      <w:pPr>
        <w:rPr>
          <w:rFonts w:hint="eastAsia" w:ascii="仿宋" w:hAnsi="仿宋" w:eastAsia="仿宋" w:cs="仿宋"/>
          <w:sz w:val="24"/>
          <w:szCs w:val="24"/>
          <w:highlight w:val="none"/>
          <w:lang w:val="en-US" w:eastAsia="zh-CN" w:bidi="ar"/>
        </w:rPr>
      </w:pPr>
      <w:r>
        <w:rPr>
          <w:rFonts w:hint="eastAsia" w:ascii="仿宋" w:hAnsi="仿宋" w:eastAsia="仿宋" w:cs="仿宋"/>
          <w:sz w:val="24"/>
          <w:szCs w:val="24"/>
          <w:highlight w:val="none"/>
          <w:lang w:val="en-US" w:eastAsia="zh-CN" w:bidi="ar"/>
        </w:rPr>
        <w:br w:type="page"/>
      </w:r>
    </w:p>
    <w:p w14:paraId="14F69D3A">
      <w:pPr>
        <w:adjustRightInd w:val="0"/>
        <w:snapToGrid w:val="0"/>
        <w:spacing w:line="560" w:lineRule="exact"/>
        <w:ind w:left="0" w:leftChars="0" w:firstLine="0" w:firstLineChars="0"/>
        <w:jc w:val="left"/>
        <w:rPr>
          <w:rFonts w:ascii="仿宋" w:hAnsi="仿宋" w:eastAsia="仿宋" w:cs="仿宋"/>
          <w:b/>
          <w:sz w:val="24"/>
          <w:szCs w:val="24"/>
          <w:highlight w:val="none"/>
        </w:rPr>
      </w:pPr>
      <w:r>
        <w:rPr>
          <w:rFonts w:hint="eastAsia" w:ascii="仿宋" w:hAnsi="仿宋" w:eastAsia="仿宋" w:cs="仿宋"/>
          <w:sz w:val="24"/>
          <w:szCs w:val="24"/>
          <w:highlight w:val="none"/>
          <w:lang w:val="en-US" w:eastAsia="zh-CN" w:bidi="ar"/>
        </w:rPr>
        <w:t>2.</w:t>
      </w:r>
      <w:r>
        <w:rPr>
          <w:rFonts w:hint="eastAsia" w:ascii="仿宋" w:hAnsi="仿宋" w:eastAsia="仿宋" w:cs="仿宋"/>
          <w:sz w:val="24"/>
          <w:szCs w:val="24"/>
          <w:highlight w:val="none"/>
          <w:lang w:bidi="ar"/>
        </w:rPr>
        <w:t>承诺函</w:t>
      </w:r>
    </w:p>
    <w:p w14:paraId="53FA6AFF">
      <w:pPr>
        <w:adjustRightInd w:val="0"/>
        <w:snapToGrid w:val="0"/>
        <w:spacing w:line="560" w:lineRule="exact"/>
        <w:ind w:firstLine="480"/>
        <w:rPr>
          <w:rFonts w:ascii="仿宋" w:hAnsi="仿宋" w:eastAsia="仿宋" w:cs="仿宋"/>
          <w:sz w:val="24"/>
          <w:szCs w:val="24"/>
          <w:highlight w:val="none"/>
        </w:rPr>
      </w:pPr>
    </w:p>
    <w:p w14:paraId="48E7A9EE">
      <w:pPr>
        <w:autoSpaceDE w:val="0"/>
        <w:autoSpaceDN w:val="0"/>
        <w:adjustRightInd w:val="0"/>
        <w:snapToGrid w:val="0"/>
        <w:ind w:firstLine="0" w:firstLineChars="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bidi="ar"/>
        </w:rPr>
        <w:t>贵州茅台酒厂（集团）保健酒业有限公司</w:t>
      </w:r>
    </w:p>
    <w:p w14:paraId="5A62AF91">
      <w:pPr>
        <w:pStyle w:val="24"/>
        <w:spacing w:line="560" w:lineRule="exact"/>
        <w:ind w:left="0" w:leftChars="0"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rPr>
        <w:t>参加贵单位组织的</w:t>
      </w:r>
      <w:r>
        <w:rPr>
          <w:rFonts w:hint="eastAsia" w:ascii="仿宋" w:hAnsi="仿宋" w:eastAsia="仿宋" w:cs="仿宋"/>
          <w:sz w:val="24"/>
          <w:szCs w:val="24"/>
          <w:highlight w:val="none"/>
          <w:lang w:bidi="ar"/>
        </w:rPr>
        <w:t>采购项目</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u w:val="single"/>
          <w:lang w:eastAsia="zh-CN" w:bidi="ar"/>
        </w:rPr>
        <w:t>（</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2"/>
          <w:highlight w:val="none"/>
          <w:u w:val="single"/>
        </w:rPr>
        <w:t>项目名称</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u w:val="single"/>
          <w:lang w:eastAsia="zh-CN" w:bidi="ar"/>
        </w:rPr>
        <w:t>）</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rPr>
        <w:t>，</w:t>
      </w:r>
    </w:p>
    <w:p w14:paraId="7A6EDB83">
      <w:pPr>
        <w:pStyle w:val="24"/>
        <w:spacing w:line="560" w:lineRule="exact"/>
        <w:ind w:left="0" w:leftChars="0" w:firstLine="480"/>
        <w:jc w:val="left"/>
        <w:rPr>
          <w:rFonts w:ascii="仿宋" w:hAnsi="仿宋" w:eastAsia="仿宋" w:cs="仿宋"/>
          <w:sz w:val="24"/>
          <w:szCs w:val="24"/>
          <w:highlight w:val="none"/>
        </w:rPr>
      </w:pP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rPr>
        <w:t>郑重承诺：</w:t>
      </w:r>
    </w:p>
    <w:p w14:paraId="13BB5304">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我公司参加本次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p>
    <w:p w14:paraId="6FB34CCA">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lang w:val="en-US" w:eastAsia="zh-CN"/>
        </w:rPr>
        <w:t>非</w:t>
      </w:r>
      <w:r>
        <w:rPr>
          <w:rFonts w:hint="eastAsia" w:ascii="仿宋" w:hAnsi="仿宋" w:eastAsia="仿宋" w:cs="仿宋"/>
          <w:sz w:val="24"/>
          <w:szCs w:val="24"/>
          <w:highlight w:val="none"/>
          <w:lang w:eastAsia="zh-CN"/>
        </w:rPr>
        <w:t>联合体参与</w:t>
      </w:r>
      <w:r>
        <w:rPr>
          <w:rFonts w:hint="eastAsia" w:ascii="仿宋" w:hAnsi="仿宋" w:eastAsia="仿宋" w:cs="仿宋"/>
          <w:sz w:val="24"/>
          <w:szCs w:val="24"/>
          <w:highlight w:val="none"/>
          <w:lang w:val="en-US" w:eastAsia="zh-CN"/>
        </w:rPr>
        <w:t>询比</w:t>
      </w:r>
      <w:r>
        <w:rPr>
          <w:rFonts w:hint="eastAsia" w:ascii="仿宋" w:hAnsi="仿宋" w:eastAsia="仿宋" w:cs="仿宋"/>
          <w:sz w:val="24"/>
          <w:szCs w:val="24"/>
          <w:highlight w:val="none"/>
          <w:lang w:eastAsia="zh-CN"/>
        </w:rPr>
        <w:t>。</w:t>
      </w:r>
    </w:p>
    <w:p w14:paraId="067CC148">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lang w:val="en-US" w:eastAsia="zh-CN"/>
        </w:rPr>
        <w:t>成交后</w:t>
      </w:r>
      <w:r>
        <w:rPr>
          <w:rFonts w:hint="eastAsia" w:ascii="仿宋" w:hAnsi="仿宋" w:eastAsia="仿宋" w:cs="仿宋"/>
          <w:sz w:val="24"/>
          <w:szCs w:val="24"/>
          <w:highlight w:val="none"/>
          <w:lang w:eastAsia="zh-CN"/>
        </w:rPr>
        <w:t>本项目不分包、转包</w:t>
      </w:r>
      <w:r>
        <w:rPr>
          <w:rFonts w:hint="eastAsia" w:ascii="仿宋" w:hAnsi="仿宋" w:eastAsia="仿宋" w:cs="仿宋"/>
          <w:sz w:val="24"/>
          <w:szCs w:val="24"/>
          <w:highlight w:val="none"/>
        </w:rPr>
        <w:t>。</w:t>
      </w:r>
    </w:p>
    <w:p w14:paraId="070CF982">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4）我公司具备履行合同所必须的技术和服务能力及资质。</w:t>
      </w:r>
    </w:p>
    <w:p w14:paraId="45A9E5A7">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5）我公司完全响应本采购文件所有内容及要求。</w:t>
      </w:r>
    </w:p>
    <w:p w14:paraId="28C7CFD0">
      <w:pPr>
        <w:adjustRightInd w:val="0"/>
        <w:snapToGrid w:val="0"/>
        <w:spacing w:line="380" w:lineRule="exact"/>
        <w:ind w:firstLine="480"/>
        <w:rPr>
          <w:rFonts w:hint="default" w:ascii="仿宋" w:hAnsi="仿宋" w:eastAsia="仿宋" w:cs="仿宋"/>
          <w:sz w:val="24"/>
          <w:szCs w:val="24"/>
          <w:highlight w:val="none"/>
          <w:lang w:val="en-US" w:eastAsia="zh-CN"/>
        </w:rPr>
      </w:pPr>
    </w:p>
    <w:p w14:paraId="658EF315">
      <w:pPr>
        <w:pStyle w:val="151"/>
        <w:adjustRightInd w:val="0"/>
        <w:snapToGrid w:val="0"/>
        <w:spacing w:line="560" w:lineRule="exact"/>
        <w:jc w:val="right"/>
        <w:rPr>
          <w:rFonts w:ascii="仿宋" w:hAnsi="仿宋" w:eastAsia="仿宋" w:cs="仿宋"/>
          <w:bCs/>
          <w:sz w:val="24"/>
          <w:highlight w:val="none"/>
        </w:rPr>
      </w:pPr>
    </w:p>
    <w:p w14:paraId="38104FAF">
      <w:pPr>
        <w:pStyle w:val="151"/>
        <w:adjustRightInd w:val="0"/>
        <w:snapToGrid w:val="0"/>
        <w:spacing w:line="560" w:lineRule="exact"/>
        <w:jc w:val="right"/>
        <w:rPr>
          <w:rFonts w:ascii="仿宋" w:hAnsi="仿宋" w:eastAsia="仿宋" w:cs="仿宋"/>
          <w:bCs/>
          <w:sz w:val="24"/>
          <w:highlight w:val="none"/>
        </w:rPr>
      </w:pPr>
      <w:r>
        <w:rPr>
          <w:rFonts w:hint="eastAsia" w:ascii="仿宋" w:hAnsi="仿宋" w:eastAsia="仿宋" w:cs="仿宋"/>
          <w:bCs/>
          <w:sz w:val="24"/>
          <w:highlight w:val="none"/>
        </w:rPr>
        <w:t>供应商：</w:t>
      </w:r>
      <w:r>
        <w:rPr>
          <w:rFonts w:hint="eastAsia" w:ascii="仿宋" w:hAnsi="仿宋" w:eastAsia="仿宋" w:cs="仿宋"/>
          <w:bCs/>
          <w:sz w:val="24"/>
          <w:highlight w:val="none"/>
          <w:u w:val="single"/>
        </w:rPr>
        <w:t xml:space="preserve">            （名称）（盖单位公章）</w:t>
      </w:r>
    </w:p>
    <w:p w14:paraId="64CDCB5B">
      <w:pPr>
        <w:pStyle w:val="151"/>
        <w:adjustRightInd w:val="0"/>
        <w:snapToGrid w:val="0"/>
        <w:spacing w:line="560" w:lineRule="exact"/>
        <w:jc w:val="center"/>
        <w:rPr>
          <w:rFonts w:ascii="仿宋" w:hAnsi="仿宋" w:eastAsia="仿宋" w:cs="仿宋"/>
          <w:bCs/>
          <w:sz w:val="24"/>
          <w:highlight w:val="none"/>
        </w:rPr>
      </w:pPr>
      <w:r>
        <w:rPr>
          <w:rFonts w:hint="eastAsia" w:ascii="仿宋" w:hAnsi="仿宋" w:eastAsia="仿宋" w:cs="仿宋"/>
          <w:bCs/>
          <w:sz w:val="24"/>
          <w:highlight w:val="none"/>
        </w:rPr>
        <w:t xml:space="preserve">                        委托代理人：</w:t>
      </w:r>
      <w:r>
        <w:rPr>
          <w:rFonts w:hint="eastAsia" w:ascii="仿宋" w:hAnsi="仿宋" w:eastAsia="仿宋" w:cs="仿宋"/>
          <w:bCs/>
          <w:sz w:val="24"/>
          <w:highlight w:val="none"/>
          <w:u w:val="single"/>
        </w:rPr>
        <w:t xml:space="preserve">        （签字</w:t>
      </w:r>
      <w:r>
        <w:rPr>
          <w:rFonts w:hint="eastAsia" w:ascii="仿宋" w:hAnsi="仿宋" w:eastAsia="仿宋" w:cs="仿宋"/>
          <w:sz w:val="24"/>
          <w:highlight w:val="none"/>
          <w:u w:val="single"/>
        </w:rPr>
        <w:t>或印章</w:t>
      </w:r>
      <w:r>
        <w:rPr>
          <w:rFonts w:hint="eastAsia" w:ascii="仿宋" w:hAnsi="仿宋" w:eastAsia="仿宋" w:cs="仿宋"/>
          <w:bCs/>
          <w:sz w:val="24"/>
          <w:highlight w:val="none"/>
          <w:u w:val="single"/>
        </w:rPr>
        <w:t>）</w:t>
      </w:r>
    </w:p>
    <w:p w14:paraId="2861220C">
      <w:pPr>
        <w:adjustRightInd w:val="0"/>
        <w:snapToGrid w:val="0"/>
        <w:spacing w:line="560" w:lineRule="exact"/>
        <w:ind w:firstLine="0" w:firstLineChars="0"/>
        <w:jc w:val="left"/>
        <w:rPr>
          <w:rFonts w:hint="eastAsia" w:ascii="仿宋" w:hAnsi="仿宋" w:eastAsia="仿宋" w:cs="仿宋"/>
          <w:sz w:val="24"/>
          <w:szCs w:val="24"/>
          <w:highlight w:val="none"/>
        </w:rPr>
      </w:pP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日期：</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年</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日</w:t>
      </w:r>
    </w:p>
    <w:p w14:paraId="663B5337">
      <w:pPr>
        <w:adjustRightInd w:val="0"/>
        <w:snapToGrid w:val="0"/>
        <w:spacing w:line="560" w:lineRule="exact"/>
        <w:ind w:firstLine="0" w:firstLineChars="0"/>
        <w:jc w:val="left"/>
        <w:rPr>
          <w:rFonts w:hint="eastAsia" w:ascii="仿宋" w:hAnsi="仿宋" w:eastAsia="仿宋" w:cs="仿宋"/>
          <w:sz w:val="24"/>
          <w:szCs w:val="24"/>
          <w:highlight w:val="none"/>
        </w:rPr>
      </w:pPr>
    </w:p>
    <w:p w14:paraId="052234A7">
      <w:pPr>
        <w:adjustRightInd w:val="0"/>
        <w:snapToGrid w:val="0"/>
        <w:spacing w:line="560" w:lineRule="exact"/>
        <w:ind w:firstLine="0" w:firstLineChars="0"/>
        <w:jc w:val="left"/>
        <w:rPr>
          <w:rFonts w:hint="eastAsia" w:ascii="仿宋" w:hAnsi="仿宋" w:eastAsia="仿宋" w:cs="仿宋"/>
          <w:sz w:val="24"/>
          <w:szCs w:val="24"/>
          <w:highlight w:val="none"/>
        </w:rPr>
      </w:pPr>
    </w:p>
    <w:p w14:paraId="4C46CC73">
      <w:pPr>
        <w:adjustRightInd w:val="0"/>
        <w:snapToGrid w:val="0"/>
        <w:spacing w:line="560" w:lineRule="exact"/>
        <w:ind w:firstLine="0" w:firstLineChars="0"/>
        <w:jc w:val="left"/>
        <w:rPr>
          <w:rFonts w:hint="eastAsia" w:ascii="仿宋" w:hAnsi="仿宋" w:eastAsia="仿宋" w:cs="仿宋"/>
          <w:sz w:val="24"/>
          <w:szCs w:val="24"/>
          <w:highlight w:val="none"/>
        </w:rPr>
      </w:pPr>
    </w:p>
    <w:p w14:paraId="2B77FB30">
      <w:pPr>
        <w:adjustRightInd w:val="0"/>
        <w:snapToGrid w:val="0"/>
        <w:spacing w:line="560" w:lineRule="exact"/>
        <w:ind w:firstLine="0" w:firstLineChars="0"/>
        <w:jc w:val="left"/>
        <w:rPr>
          <w:rFonts w:hint="eastAsia" w:ascii="仿宋" w:hAnsi="仿宋" w:eastAsia="仿宋" w:cs="仿宋"/>
          <w:sz w:val="24"/>
          <w:szCs w:val="24"/>
          <w:highlight w:val="none"/>
        </w:rPr>
      </w:pPr>
    </w:p>
    <w:p w14:paraId="5CD1ABD2">
      <w:pPr>
        <w:adjustRightInd w:val="0"/>
        <w:snapToGrid w:val="0"/>
        <w:spacing w:line="560" w:lineRule="exact"/>
        <w:ind w:firstLine="0" w:firstLineChars="0"/>
        <w:jc w:val="left"/>
        <w:rPr>
          <w:rFonts w:hint="eastAsia" w:ascii="仿宋" w:hAnsi="仿宋" w:eastAsia="仿宋" w:cs="仿宋"/>
          <w:sz w:val="24"/>
          <w:szCs w:val="24"/>
          <w:highlight w:val="none"/>
        </w:rPr>
      </w:pPr>
    </w:p>
    <w:p w14:paraId="585564CD">
      <w:pPr>
        <w:adjustRightInd w:val="0"/>
        <w:snapToGrid w:val="0"/>
        <w:spacing w:line="560" w:lineRule="exact"/>
        <w:ind w:firstLine="0" w:firstLineChars="0"/>
        <w:jc w:val="left"/>
        <w:rPr>
          <w:rFonts w:hint="eastAsia" w:ascii="仿宋" w:hAnsi="仿宋" w:eastAsia="仿宋" w:cs="仿宋"/>
          <w:sz w:val="24"/>
          <w:szCs w:val="24"/>
          <w:highlight w:val="none"/>
        </w:rPr>
      </w:pPr>
    </w:p>
    <w:p w14:paraId="3CB94F22">
      <w:pPr>
        <w:adjustRightInd w:val="0"/>
        <w:snapToGrid w:val="0"/>
        <w:spacing w:line="560" w:lineRule="exact"/>
        <w:ind w:firstLine="0" w:firstLineChars="0"/>
        <w:jc w:val="left"/>
        <w:rPr>
          <w:rFonts w:hint="eastAsia" w:ascii="仿宋" w:hAnsi="仿宋" w:eastAsia="仿宋" w:cs="仿宋"/>
          <w:sz w:val="24"/>
          <w:szCs w:val="24"/>
          <w:highlight w:val="none"/>
        </w:rPr>
      </w:pPr>
    </w:p>
    <w:p w14:paraId="7FD6F79A">
      <w:pPr>
        <w:adjustRightInd w:val="0"/>
        <w:snapToGrid w:val="0"/>
        <w:spacing w:line="560" w:lineRule="exact"/>
        <w:ind w:firstLine="0" w:firstLineChars="0"/>
        <w:jc w:val="left"/>
        <w:rPr>
          <w:rFonts w:hint="eastAsia" w:ascii="仿宋" w:hAnsi="仿宋" w:eastAsia="仿宋" w:cs="仿宋"/>
          <w:sz w:val="24"/>
          <w:szCs w:val="24"/>
          <w:highlight w:val="none"/>
        </w:rPr>
      </w:pPr>
    </w:p>
    <w:p w14:paraId="094D9AAE">
      <w:pPr>
        <w:adjustRightInd w:val="0"/>
        <w:snapToGrid w:val="0"/>
        <w:spacing w:line="560" w:lineRule="exact"/>
        <w:ind w:firstLine="0" w:firstLineChars="0"/>
        <w:jc w:val="left"/>
        <w:rPr>
          <w:rFonts w:hint="eastAsia" w:ascii="仿宋" w:hAnsi="仿宋" w:eastAsia="仿宋" w:cs="仿宋"/>
          <w:sz w:val="24"/>
          <w:szCs w:val="24"/>
          <w:highlight w:val="none"/>
        </w:rPr>
      </w:pPr>
    </w:p>
    <w:p w14:paraId="701EE4E2">
      <w:pPr>
        <w:pStyle w:val="19"/>
        <w:ind w:left="0" w:leftChars="0" w:firstLine="0" w:firstLineChars="0"/>
        <w:rPr>
          <w:rFonts w:ascii="仿宋" w:hAnsi="仿宋" w:eastAsia="仿宋" w:cs="仿宋"/>
          <w:b/>
          <w:bCs/>
          <w:sz w:val="24"/>
          <w:szCs w:val="24"/>
          <w:highlight w:val="none"/>
        </w:rPr>
      </w:pPr>
    </w:p>
    <w:bookmarkEnd w:id="74"/>
    <w:bookmarkEnd w:id="75"/>
    <w:bookmarkEnd w:id="76"/>
    <w:bookmarkEnd w:id="77"/>
    <w:p w14:paraId="125660C1">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br w:type="page"/>
      </w:r>
    </w:p>
    <w:p w14:paraId="1F1CAE76">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36"/>
          <w:szCs w:val="36"/>
          <w:highlight w:val="none"/>
        </w:rPr>
        <w:t>第三 技术文件</w:t>
      </w:r>
      <w:r>
        <w:rPr>
          <w:rFonts w:hint="default" w:ascii="仿宋" w:hAnsi="仿宋" w:eastAsia="仿宋" w:cs="仿宋"/>
          <w:b/>
          <w:sz w:val="36"/>
          <w:szCs w:val="36"/>
          <w:highlight w:val="none"/>
        </w:rPr>
        <w:br w:type="textWrapping"/>
      </w:r>
    </w:p>
    <w:p w14:paraId="29D3B6B3">
      <w:pPr>
        <w:numPr>
          <w:ilvl w:val="0"/>
          <w:numId w:val="0"/>
        </w:numPr>
        <w:spacing w:line="240" w:lineRule="auto"/>
        <w:jc w:val="lef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（一）供货保障及质量保证措施</w:t>
      </w:r>
    </w:p>
    <w:p w14:paraId="1502054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（二）</w:t>
      </w:r>
      <w:r>
        <w:rPr>
          <w:rFonts w:hint="default" w:ascii="仿宋" w:hAnsi="仿宋" w:eastAsia="仿宋" w:cs="仿宋"/>
          <w:i w:val="0"/>
          <w:color w:val="auto"/>
          <w:kern w:val="0"/>
          <w:sz w:val="28"/>
          <w:szCs w:val="28"/>
          <w:highlight w:val="none"/>
          <w:u w:val="none"/>
          <w:lang w:val="en-US" w:eastAsia="zh-CN" w:bidi="ar"/>
        </w:rPr>
        <w:t>售后服务方案</w:t>
      </w:r>
    </w:p>
    <w:p w14:paraId="774C9F38">
      <w:pPr>
        <w:ind w:firstLine="0" w:firstLineChars="0"/>
        <w:jc w:val="left"/>
        <w:rPr>
          <w:rFonts w:hint="default" w:ascii="仿宋" w:hAnsi="仿宋" w:eastAsia="仿宋" w:cs="仿宋"/>
          <w:b/>
          <w:bCs/>
          <w:sz w:val="36"/>
          <w:szCs w:val="36"/>
          <w:highlight w:val="none"/>
          <w:lang w:val="en-US" w:eastAsia="zh-CN"/>
        </w:rPr>
      </w:pPr>
      <w:r>
        <w:rPr>
          <w:rFonts w:hint="eastAsia" w:ascii="仿宋" w:hAnsi="仿宋" w:eastAsia="仿宋" w:cs="仿宋"/>
          <w:b/>
          <w:bCs/>
          <w:sz w:val="24"/>
          <w:szCs w:val="24"/>
          <w:highlight w:val="none"/>
          <w:lang w:val="en-US" w:eastAsia="zh-CN"/>
        </w:rPr>
        <w:t>注：本章节（技术文件）内容不得超过100页，超过100页的作无效响应处理。</w:t>
      </w:r>
    </w:p>
    <w:p w14:paraId="2E409951">
      <w:pP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br w:type="page"/>
      </w:r>
    </w:p>
    <w:p w14:paraId="75136396">
      <w:pPr>
        <w:ind w:firstLine="0" w:firstLineChars="0"/>
        <w:jc w:val="cente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 商务文件</w:t>
      </w:r>
    </w:p>
    <w:p w14:paraId="5F8A3369">
      <w:pPr>
        <w:keepNext w:val="0"/>
        <w:keepLines w:val="0"/>
        <w:pageBreakBefore w:val="0"/>
        <w:widowControl/>
        <w:numPr>
          <w:ilvl w:val="0"/>
          <w:numId w:val="7"/>
        </w:numPr>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类似业绩</w:t>
      </w:r>
    </w:p>
    <w:p w14:paraId="0EB7B385">
      <w:pPr>
        <w:numPr>
          <w:ilvl w:val="0"/>
          <w:numId w:val="0"/>
        </w:numPr>
        <w:spacing w:line="240" w:lineRule="auto"/>
        <w:ind w:firstLine="0" w:firstLineChars="0"/>
        <w:jc w:val="left"/>
        <w:rPr>
          <w:rFonts w:hint="default" w:ascii="仿宋" w:hAnsi="仿宋" w:eastAsia="仿宋" w:cs="仿宋"/>
          <w:sz w:val="28"/>
          <w:szCs w:val="28"/>
          <w:highlight w:val="none"/>
          <w:lang w:val="en-US" w:eastAsia="zh-CN" w:bidi="ar-SA"/>
        </w:rPr>
      </w:pPr>
      <w:r>
        <w:rPr>
          <w:rFonts w:hint="eastAsia" w:ascii="仿宋" w:hAnsi="仿宋" w:eastAsia="仿宋" w:cs="仿宋"/>
          <w:sz w:val="28"/>
          <w:szCs w:val="28"/>
          <w:lang w:val="en-US" w:eastAsia="zh-CN" w:bidi="ar-SA"/>
        </w:rPr>
        <w:t>（二）</w:t>
      </w:r>
      <w:r>
        <w:rPr>
          <w:rFonts w:hint="default" w:ascii="仿宋" w:hAnsi="仿宋" w:eastAsia="仿宋" w:cs="仿宋"/>
          <w:sz w:val="28"/>
          <w:szCs w:val="28"/>
          <w:highlight w:val="none"/>
          <w:lang w:val="en-US" w:eastAsia="zh-CN" w:bidi="ar-SA"/>
        </w:rPr>
        <w:t>响应产品厂家企业认证</w:t>
      </w:r>
    </w:p>
    <w:p w14:paraId="551EBEA1">
      <w:pPr>
        <w:numPr>
          <w:ilvl w:val="0"/>
          <w:numId w:val="0"/>
        </w:numPr>
        <w:spacing w:line="240" w:lineRule="auto"/>
        <w:ind w:firstLine="0" w:firstLineChars="0"/>
        <w:jc w:val="left"/>
        <w:rPr>
          <w:rFonts w:hint="default" w:ascii="仿宋" w:hAnsi="仿宋" w:eastAsia="仿宋" w:cs="仿宋"/>
          <w:sz w:val="28"/>
          <w:szCs w:val="28"/>
          <w:highlight w:val="none"/>
          <w:lang w:val="en-US" w:eastAsia="zh-CN" w:bidi="ar-SA"/>
        </w:rPr>
      </w:pPr>
      <w:r>
        <w:rPr>
          <w:rFonts w:hint="eastAsia" w:ascii="仿宋" w:hAnsi="仿宋" w:eastAsia="仿宋" w:cs="仿宋"/>
          <w:sz w:val="28"/>
          <w:szCs w:val="28"/>
          <w:lang w:val="en-US" w:eastAsia="zh-CN" w:bidi="ar-SA"/>
        </w:rPr>
        <w:t>（三）</w:t>
      </w:r>
      <w:r>
        <w:rPr>
          <w:rFonts w:hint="default" w:ascii="仿宋" w:hAnsi="仿宋" w:eastAsia="仿宋" w:cs="仿宋"/>
          <w:sz w:val="28"/>
          <w:szCs w:val="28"/>
          <w:highlight w:val="none"/>
          <w:lang w:val="en-US" w:eastAsia="zh-CN" w:bidi="ar-SA"/>
        </w:rPr>
        <w:t>主要产品重要技术参数</w:t>
      </w:r>
    </w:p>
    <w:p w14:paraId="2348BC87">
      <w:pPr>
        <w:numPr>
          <w:ilvl w:val="0"/>
          <w:numId w:val="0"/>
        </w:numPr>
        <w:spacing w:line="240" w:lineRule="auto"/>
        <w:ind w:firstLine="0" w:firstLineChars="0"/>
        <w:jc w:val="left"/>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sz w:val="28"/>
          <w:szCs w:val="28"/>
          <w:lang w:val="en-US" w:eastAsia="zh-CN" w:bidi="ar-SA"/>
        </w:rPr>
        <w:t>（四）</w:t>
      </w:r>
      <w:r>
        <w:rPr>
          <w:rFonts w:hint="default" w:ascii="仿宋" w:hAnsi="仿宋" w:eastAsia="仿宋" w:cs="仿宋"/>
          <w:sz w:val="28"/>
          <w:szCs w:val="28"/>
          <w:highlight w:val="none"/>
          <w:lang w:val="en-US" w:eastAsia="zh-CN" w:bidi="ar-SA"/>
        </w:rPr>
        <w:t>响应时间</w:t>
      </w:r>
      <w:r>
        <w:rPr>
          <w:rFonts w:hint="eastAsia" w:ascii="仿宋" w:hAnsi="仿宋" w:eastAsia="仿宋" w:cs="仿宋"/>
          <w:sz w:val="28"/>
          <w:szCs w:val="28"/>
          <w:highlight w:val="none"/>
          <w:lang w:val="en-US" w:eastAsia="zh-CN" w:bidi="ar-SA"/>
        </w:rPr>
        <w:t>（格式自拟）</w:t>
      </w:r>
    </w:p>
    <w:sectPr>
      <w:pgSz w:w="11905" w:h="16838"/>
      <w:pgMar w:top="1304" w:right="1417" w:bottom="1304" w:left="1587" w:header="720" w:footer="720" w:gutter="0"/>
      <w:pgNumType w:fmt="numberInDash"/>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63D990-5BAB-4664-A923-69A6C2CD94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6EF5074-0A7B-48F8-B021-ADB4D7053DA5}"/>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2A2EF225-F84A-46E8-AF48-339368F37842}"/>
  </w:font>
  <w:font w:name="Calibri Light">
    <w:panose1 w:val="020F0302020204030204"/>
    <w:charset w:val="00"/>
    <w:family w:val="swiss"/>
    <w:pitch w:val="default"/>
    <w:sig w:usb0="E4002EFF" w:usb1="C200247B" w:usb2="00000009" w:usb3="00000000" w:csb0="200001FF" w:csb1="00000000"/>
  </w:font>
  <w:font w:name="DejaVu Sans">
    <w:altName w:val="Times New Roman"/>
    <w:panose1 w:val="00000000000000000000"/>
    <w:charset w:val="00"/>
    <w:family w:val="roman"/>
    <w:pitch w:val="default"/>
    <w:sig w:usb0="00000000" w:usb1="00000000" w:usb2="00000008" w:usb3="00000000" w:csb0="000001FF" w:csb1="00000000"/>
  </w:font>
  <w:font w:name="仿宋">
    <w:panose1 w:val="02010609060101010101"/>
    <w:charset w:val="86"/>
    <w:family w:val="modern"/>
    <w:pitch w:val="default"/>
    <w:sig w:usb0="800002BF" w:usb1="38CF7CFA" w:usb2="00000016" w:usb3="00000000" w:csb0="00040001" w:csb1="00000000"/>
    <w:embedRegular r:id="rId4" w:fontKey="{99E1EC38-5232-4348-9DAC-DC39CDDC592C}"/>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5" w:fontKey="{942571F7-F4D2-404B-BD69-907D16344D17}"/>
  </w:font>
  <w:font w:name="Segoe UI">
    <w:panose1 w:val="020B0502040204020203"/>
    <w:charset w:val="00"/>
    <w:family w:val="auto"/>
    <w:pitch w:val="default"/>
    <w:sig w:usb0="E4002EFF" w:usb1="C000E47F" w:usb2="00000009" w:usb3="00000000" w:csb0="200001FF" w:csb1="00000000"/>
    <w:embedRegular r:id="rId6" w:fontKey="{931D7C25-BC81-41F0-A0AC-AC2ACFB04A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CD4A2">
    <w:pPr>
      <w:pStyle w:val="27"/>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35F3C">
                          <w:pPr>
                            <w:pStyle w:val="27"/>
                            <w:ind w:firstLine="480"/>
                            <w:rPr>
                              <w:sz w:val="24"/>
                              <w:szCs w:val="4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735F3C">
                    <w:pPr>
                      <w:pStyle w:val="27"/>
                      <w:ind w:firstLine="480"/>
                      <w:rPr>
                        <w:sz w:val="24"/>
                        <w:szCs w:val="44"/>
                      </w:rPr>
                    </w:pPr>
                  </w:p>
                </w:txbxContent>
              </v:textbox>
            </v:shape>
          </w:pict>
        </mc:Fallback>
      </mc:AlternateContent>
    </w:r>
  </w:p>
  <w:p w14:paraId="7CF5F4A8">
    <w:pPr>
      <w:pStyle w:val="2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C434B">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6B793">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01B4">
    <w:pPr>
      <w:pStyle w:val="27"/>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1F214">
                          <w:pPr>
                            <w:pStyle w:val="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21F214">
                    <w:pPr>
                      <w:pStyle w:val="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64D63">
                          <w:pPr>
                            <w:pStyle w:val="27"/>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864D63">
                    <w:pPr>
                      <w:pStyle w:val="27"/>
                      <w:rPr>
                        <w:rFonts w:ascii="宋体" w:hAnsi="宋体" w:eastAsia="宋体"/>
                        <w:sz w:val="28"/>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F7CA09">
                          <w:pPr>
                            <w:pStyle w:val="27"/>
                            <w:ind w:firstLine="480"/>
                          </w:pP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yvHcEBAACO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95Q4rjFiV++f7v8+HX5+ZUs&#10;sz59gBrTHgImpuHOD5g7+wGdmfagos1fJEQwjuqer+rKIRGRH61X63WFIYGx+YL47PF5iJDeSm9J&#10;NhoacXxFVX56D2lMnVNyNefvtTFlhMb95UDM7GG597HHbKVhP0yE9r49I58eJ99Qh4tOiXnnUNi8&#10;JLMRZ2M/GbkGhNtjwsKln4w6Qk3FcEyF0bRSeQ/+vJesx9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ZeyvHcEBAACOAwAADgAAAAAAAAABACAAAAAeAQAAZHJzL2Uyb0RvYy54bWxQSwUG&#10;AAAAAAYABgBZAQAAUQUAAAAA&#10;">
              <v:fill on="f" focussize="0,0"/>
              <v:stroke on="f"/>
              <v:imagedata o:title=""/>
              <o:lock v:ext="edit" aspectratio="f"/>
              <v:textbox inset="0mm,0mm,0mm,0mm" style="mso-fit-shape-to-text:t;">
                <w:txbxContent>
                  <w:p w14:paraId="5FF7CA09">
                    <w:pPr>
                      <w:pStyle w:val="27"/>
                      <w:ind w:firstLine="48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A192">
    <w:pPr>
      <w:pStyle w:val="27"/>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CB3C6">
                          <w:pPr>
                            <w:pStyle w:val="27"/>
                            <w:ind w:firstLine="0" w:firstLineChars="0"/>
                            <w:rPr>
                              <w:rFonts w:ascii="宋体" w:hAnsi="宋体" w:eastAsia="宋体"/>
                              <w:sz w:val="28"/>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6CB3C6">
                    <w:pPr>
                      <w:pStyle w:val="27"/>
                      <w:ind w:firstLine="0" w:firstLineChars="0"/>
                      <w:rPr>
                        <w:rFonts w:ascii="宋体" w:hAnsi="宋体" w:eastAsia="宋体"/>
                        <w:sz w:val="28"/>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311A1">
    <w:pPr>
      <w:pStyle w:val="28"/>
      <w:tabs>
        <w:tab w:val="left" w:pos="8398"/>
        <w:tab w:val="clear" w:pos="4153"/>
      </w:tabs>
      <w:ind w:firstLine="480"/>
      <w:rPr>
        <w:rFonts w:ascii="楷体" w:hAnsi="楷体" w:eastAsia="楷体"/>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E52AB">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E501">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1D2B7">
    <w:pPr>
      <w:pStyle w:val="28"/>
      <w:ind w:firstLine="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E236F">
    <w:pPr>
      <w:pStyle w:val="2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EFC7C"/>
    <w:multiLevelType w:val="singleLevel"/>
    <w:tmpl w:val="84AEFC7C"/>
    <w:lvl w:ilvl="0" w:tentative="0">
      <w:start w:val="1"/>
      <w:numFmt w:val="chineseCounting"/>
      <w:suff w:val="nothing"/>
      <w:lvlText w:val="（%1）"/>
      <w:lvlJc w:val="left"/>
      <w:rPr>
        <w:rFonts w:hint="eastAsia"/>
      </w:rPr>
    </w:lvl>
  </w:abstractNum>
  <w:abstractNum w:abstractNumId="1">
    <w:nsid w:val="A50DA6F7"/>
    <w:multiLevelType w:val="multilevel"/>
    <w:tmpl w:val="A50DA6F7"/>
    <w:lvl w:ilvl="0" w:tentative="0">
      <w:start w:val="1"/>
      <w:numFmt w:val="decimal"/>
      <w:pStyle w:val="2"/>
      <w:lvlText w:val="%1 "/>
      <w:lvlJc w:val="left"/>
      <w:pPr>
        <w:ind w:left="420" w:hanging="420"/>
      </w:pPr>
      <w:rPr>
        <w:rFonts w:hint="default" w:ascii="黑体" w:hAnsi="黑体" w:eastAsia="黑体" w:cs="黑体"/>
        <w:b/>
        <w:bCs/>
        <w:color w:val="auto"/>
        <w:sz w:val="28"/>
        <w:szCs w:val="28"/>
      </w:rPr>
    </w:lvl>
    <w:lvl w:ilvl="1" w:tentative="0">
      <w:start w:val="1"/>
      <w:numFmt w:val="decimal"/>
      <w:pStyle w:val="3"/>
      <w:lvlText w:val="%1.%2"/>
      <w:lvlJc w:val="left"/>
      <w:pPr>
        <w:ind w:left="576" w:hanging="576"/>
      </w:pPr>
      <w:rPr>
        <w:rFonts w:hint="default" w:ascii="黑体" w:hAnsi="黑体" w:eastAsia="黑体" w:cs="黑体"/>
        <w:b/>
        <w:bCs/>
        <w:sz w:val="28"/>
        <w:szCs w:val="28"/>
      </w:rPr>
    </w:lvl>
    <w:lvl w:ilvl="2" w:tentative="0">
      <w:start w:val="1"/>
      <w:numFmt w:val="decimal"/>
      <w:pStyle w:val="4"/>
      <w:lvlText w:val="%1.%2.%3"/>
      <w:lvlJc w:val="left"/>
      <w:pPr>
        <w:ind w:left="720" w:hanging="720"/>
      </w:pPr>
      <w:rPr>
        <w:rFonts w:hint="default" w:ascii="黑体" w:hAnsi="黑体" w:eastAsia="黑体" w:cs="黑体"/>
        <w:b/>
        <w:bCs/>
        <w:sz w:val="28"/>
        <w:szCs w:val="28"/>
      </w:rPr>
    </w:lvl>
    <w:lvl w:ilvl="3" w:tentative="0">
      <w:start w:val="1"/>
      <w:numFmt w:val="decimal"/>
      <w:pStyle w:val="5"/>
      <w:lvlText w:val="%1.%2.%3.%4"/>
      <w:lvlJc w:val="left"/>
      <w:pPr>
        <w:ind w:left="0" w:firstLine="0"/>
      </w:pPr>
      <w:rPr>
        <w:rFonts w:hint="default" w:ascii="Times New Roman" w:hAnsi="Times New Roman" w:cs="Times New Roman"/>
      </w:rPr>
    </w:lvl>
    <w:lvl w:ilvl="4" w:tentative="0">
      <w:start w:val="1"/>
      <w:numFmt w:val="decimal"/>
      <w:pStyle w:val="6"/>
      <w:lvlText w:val="%1.%2.%3.%4.%5"/>
      <w:lvlJc w:val="left"/>
      <w:pPr>
        <w:ind w:left="0" w:firstLine="0"/>
      </w:pPr>
      <w:rPr>
        <w:rFonts w:hint="default" w:ascii="Times New Roman" w:hAnsi="Times New Roman" w:cs="Times New Roman"/>
      </w:rPr>
    </w:lvl>
    <w:lvl w:ilvl="5" w:tentative="0">
      <w:start w:val="1"/>
      <w:numFmt w:val="decimal"/>
      <w:pStyle w:val="7"/>
      <w:lvlText w:val="%1.%2.%3.%4.%5.%6"/>
      <w:lvlJc w:val="left"/>
      <w:pPr>
        <w:ind w:left="1152" w:hanging="1152"/>
      </w:pPr>
      <w:rPr>
        <w:rFonts w:hint="default" w:ascii="Times New Roman" w:hAnsi="Times New Roman" w:cs="Times New Roman"/>
      </w:rPr>
    </w:lvl>
    <w:lvl w:ilvl="6" w:tentative="0">
      <w:start w:val="1"/>
      <w:numFmt w:val="decimal"/>
      <w:pStyle w:val="8"/>
      <w:suff w:val="nothing"/>
      <w:lvlText w:val="%1.%2.%3.%4.%5.%6.%7"/>
      <w:lvlJc w:val="left"/>
      <w:pPr>
        <w:ind w:left="2289" w:hanging="1296"/>
      </w:pPr>
      <w:rPr>
        <w:rFonts w:hint="default" w:ascii="Times New Roman" w:hAnsi="Times New Roman" w:cs="Times New Roman"/>
      </w:rPr>
    </w:lvl>
    <w:lvl w:ilvl="7" w:tentative="0">
      <w:start w:val="1"/>
      <w:numFmt w:val="decimal"/>
      <w:pStyle w:val="9"/>
      <w:lvlText w:val="%1.%2.%3.%4.%5.%6.%7.%8"/>
      <w:lvlJc w:val="left"/>
      <w:pPr>
        <w:ind w:left="2150" w:hanging="1440"/>
      </w:pPr>
      <w:rPr>
        <w:rFonts w:hint="default" w:ascii="Calibri" w:hAnsi="Calibri" w:cstheme="minorHAnsi"/>
      </w:rPr>
    </w:lvl>
    <w:lvl w:ilvl="8" w:tentative="0">
      <w:start w:val="1"/>
      <w:numFmt w:val="decimal"/>
      <w:pStyle w:val="10"/>
      <w:lvlText w:val="%1.%2.%3.%4.%5.%6.%7.%8.%9"/>
      <w:lvlJc w:val="left"/>
      <w:pPr>
        <w:ind w:left="1584" w:hanging="1584"/>
      </w:pPr>
      <w:rPr>
        <w:rFonts w:hint="default" w:ascii="Calibri" w:hAnsi="Calibri" w:cstheme="minorHAnsi"/>
      </w:rPr>
    </w:lvl>
  </w:abstractNum>
  <w:abstractNum w:abstractNumId="2">
    <w:nsid w:val="B71F4B8E"/>
    <w:multiLevelType w:val="singleLevel"/>
    <w:tmpl w:val="B71F4B8E"/>
    <w:lvl w:ilvl="0" w:tentative="0">
      <w:start w:val="1"/>
      <w:numFmt w:val="chineseCounting"/>
      <w:suff w:val="nothing"/>
      <w:lvlText w:val="（%1）"/>
      <w:lvlJc w:val="left"/>
      <w:rPr>
        <w:rFonts w:hint="eastAsia"/>
      </w:rPr>
    </w:lvl>
  </w:abstractNum>
  <w:abstractNum w:abstractNumId="3">
    <w:nsid w:val="212F4DD8"/>
    <w:multiLevelType w:val="multilevel"/>
    <w:tmpl w:val="212F4DD8"/>
    <w:lvl w:ilvl="0" w:tentative="0">
      <w:start w:val="1"/>
      <w:numFmt w:val="decimal"/>
      <w:isLgl/>
      <w:lvlText w:val="%1、"/>
      <w:lvlJc w:val="left"/>
      <w:pPr>
        <w:ind w:left="0" w:firstLine="0"/>
      </w:pPr>
      <w:rPr>
        <w:rFonts w:hint="default"/>
      </w:rPr>
    </w:lvl>
    <w:lvl w:ilvl="1" w:tentative="0">
      <w:start w:val="1"/>
      <w:numFmt w:val="decimal"/>
      <w:pStyle w:val="86"/>
      <w:isLgl/>
      <w:suff w:val="nothing"/>
      <w:lvlText w:val="%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4">
    <w:nsid w:val="233B489D"/>
    <w:multiLevelType w:val="multilevel"/>
    <w:tmpl w:val="233B489D"/>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97"/>
      <w:lvlText w:val="%1.%2.%3."/>
      <w:lvlJc w:val="left"/>
      <w:pPr>
        <w:ind w:left="709" w:hanging="709"/>
      </w:pPr>
    </w:lvl>
    <w:lvl w:ilvl="3" w:tentative="0">
      <w:start w:val="1"/>
      <w:numFmt w:val="decimal"/>
      <w:lvlText w:val="%1.%2.%3.%4."/>
      <w:lvlJc w:val="left"/>
      <w:pPr>
        <w:ind w:left="851" w:hanging="851"/>
      </w:pPr>
    </w:lvl>
    <w:lvl w:ilvl="4" w:tentative="0">
      <w:start w:val="1"/>
      <w:numFmt w:val="bullet"/>
      <w:lvlText w:val=""/>
      <w:lvlJc w:val="left"/>
      <w:pPr>
        <w:ind w:left="992" w:hanging="992"/>
      </w:pPr>
      <w:rPr>
        <w:rFonts w:hint="default" w:ascii="Wingdings" w:hAnsi="Wingdings"/>
      </w:rPr>
    </w:lvl>
    <w:lvl w:ilvl="5" w:tentative="0">
      <w:start w:val="1"/>
      <w:numFmt w:val="bullet"/>
      <w:pStyle w:val="99"/>
      <w:lvlText w:val=""/>
      <w:lvlJc w:val="left"/>
      <w:pPr>
        <w:ind w:left="1134" w:hanging="1134"/>
      </w:pPr>
      <w:rPr>
        <w:rFonts w:hint="default" w:ascii="Wingdings" w:hAnsi="Wingdings"/>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
    <w:nsid w:val="23FA22A1"/>
    <w:multiLevelType w:val="singleLevel"/>
    <w:tmpl w:val="23FA22A1"/>
    <w:lvl w:ilvl="0" w:tentative="0">
      <w:start w:val="1"/>
      <w:numFmt w:val="decimal"/>
      <w:suff w:val="nothing"/>
      <w:lvlText w:val="（%1）"/>
      <w:lvlJc w:val="left"/>
    </w:lvl>
  </w:abstractNum>
  <w:abstractNum w:abstractNumId="6">
    <w:nsid w:val="71ACEAB0"/>
    <w:multiLevelType w:val="singleLevel"/>
    <w:tmpl w:val="71ACEAB0"/>
    <w:lvl w:ilvl="0" w:tentative="0">
      <w:start w:val="1"/>
      <w:numFmt w:val="chineseCounting"/>
      <w:suff w:val="nothing"/>
      <w:lvlText w:val="（%1）"/>
      <w:lvlJc w:val="left"/>
      <w:rPr>
        <w:rFonts w:hint="eastAsia"/>
      </w:rPr>
    </w:lvl>
  </w:abstractNum>
  <w:num w:numId="1">
    <w:abstractNumId w:val="1"/>
  </w:num>
  <w:num w:numId="2">
    <w:abstractNumId w:val="3"/>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readOnly" w:enforcement="0"/>
  <w:defaultTabStop w:val="280"/>
  <w:drawingGridHorizontalSpacing w:val="280"/>
  <w:drawingGridVerticalSpacing w:val="-794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lZWRkYTc4ZTVmZWI5YmEyZWU3OWNhNDQ1MjMzYWQifQ=="/>
  </w:docVars>
  <w:rsids>
    <w:rsidRoot w:val="07620C8B"/>
    <w:rsid w:val="00000750"/>
    <w:rsid w:val="00000AD7"/>
    <w:rsid w:val="00002C6E"/>
    <w:rsid w:val="000033FB"/>
    <w:rsid w:val="00011407"/>
    <w:rsid w:val="000139E1"/>
    <w:rsid w:val="00013EF9"/>
    <w:rsid w:val="00016471"/>
    <w:rsid w:val="000220DF"/>
    <w:rsid w:val="000274EF"/>
    <w:rsid w:val="00030696"/>
    <w:rsid w:val="0003134F"/>
    <w:rsid w:val="00032262"/>
    <w:rsid w:val="00032E7D"/>
    <w:rsid w:val="00035558"/>
    <w:rsid w:val="00036801"/>
    <w:rsid w:val="00036971"/>
    <w:rsid w:val="00041CEA"/>
    <w:rsid w:val="00042201"/>
    <w:rsid w:val="00043B3F"/>
    <w:rsid w:val="000469FF"/>
    <w:rsid w:val="00050AE0"/>
    <w:rsid w:val="0005126C"/>
    <w:rsid w:val="000512B3"/>
    <w:rsid w:val="0005373F"/>
    <w:rsid w:val="00056DCA"/>
    <w:rsid w:val="00060B31"/>
    <w:rsid w:val="0006127A"/>
    <w:rsid w:val="00061ED2"/>
    <w:rsid w:val="00062F3A"/>
    <w:rsid w:val="00063DC7"/>
    <w:rsid w:val="00066564"/>
    <w:rsid w:val="00066A19"/>
    <w:rsid w:val="00066FB2"/>
    <w:rsid w:val="0007070B"/>
    <w:rsid w:val="000716D8"/>
    <w:rsid w:val="00076394"/>
    <w:rsid w:val="000769BB"/>
    <w:rsid w:val="00076F33"/>
    <w:rsid w:val="00077DB7"/>
    <w:rsid w:val="000806C3"/>
    <w:rsid w:val="00080FB4"/>
    <w:rsid w:val="00083450"/>
    <w:rsid w:val="00084EA0"/>
    <w:rsid w:val="00085E2C"/>
    <w:rsid w:val="00085E79"/>
    <w:rsid w:val="00086E9E"/>
    <w:rsid w:val="000907CF"/>
    <w:rsid w:val="00091E4C"/>
    <w:rsid w:val="00092384"/>
    <w:rsid w:val="00092955"/>
    <w:rsid w:val="00093662"/>
    <w:rsid w:val="00095719"/>
    <w:rsid w:val="000A2BA3"/>
    <w:rsid w:val="000A6736"/>
    <w:rsid w:val="000A68A7"/>
    <w:rsid w:val="000A7EBE"/>
    <w:rsid w:val="000B49A0"/>
    <w:rsid w:val="000B522D"/>
    <w:rsid w:val="000B63DA"/>
    <w:rsid w:val="000B7F42"/>
    <w:rsid w:val="000C35A5"/>
    <w:rsid w:val="000C6CAF"/>
    <w:rsid w:val="000D12C7"/>
    <w:rsid w:val="000D5520"/>
    <w:rsid w:val="000D577F"/>
    <w:rsid w:val="000D5B84"/>
    <w:rsid w:val="000E22C6"/>
    <w:rsid w:val="000E5A34"/>
    <w:rsid w:val="000F053D"/>
    <w:rsid w:val="000F1DBB"/>
    <w:rsid w:val="000F338C"/>
    <w:rsid w:val="000F68D6"/>
    <w:rsid w:val="000F75B0"/>
    <w:rsid w:val="00100472"/>
    <w:rsid w:val="00104A78"/>
    <w:rsid w:val="001077C8"/>
    <w:rsid w:val="0011219D"/>
    <w:rsid w:val="00112CC9"/>
    <w:rsid w:val="00114A97"/>
    <w:rsid w:val="00117917"/>
    <w:rsid w:val="001240B5"/>
    <w:rsid w:val="001247A0"/>
    <w:rsid w:val="001305D6"/>
    <w:rsid w:val="001309A0"/>
    <w:rsid w:val="001313EA"/>
    <w:rsid w:val="001318D5"/>
    <w:rsid w:val="001333F0"/>
    <w:rsid w:val="00134410"/>
    <w:rsid w:val="00137E58"/>
    <w:rsid w:val="00142BD3"/>
    <w:rsid w:val="001468BF"/>
    <w:rsid w:val="0014734E"/>
    <w:rsid w:val="00147A4B"/>
    <w:rsid w:val="00150EE7"/>
    <w:rsid w:val="0015380F"/>
    <w:rsid w:val="00156D5A"/>
    <w:rsid w:val="00160BFE"/>
    <w:rsid w:val="00160DE0"/>
    <w:rsid w:val="00160EB0"/>
    <w:rsid w:val="0016263D"/>
    <w:rsid w:val="0016526A"/>
    <w:rsid w:val="00172BD4"/>
    <w:rsid w:val="00174FAE"/>
    <w:rsid w:val="00175ABA"/>
    <w:rsid w:val="00177E50"/>
    <w:rsid w:val="00183D3F"/>
    <w:rsid w:val="00184B54"/>
    <w:rsid w:val="00190000"/>
    <w:rsid w:val="00192934"/>
    <w:rsid w:val="00194608"/>
    <w:rsid w:val="001951E0"/>
    <w:rsid w:val="001A1439"/>
    <w:rsid w:val="001A3983"/>
    <w:rsid w:val="001A475F"/>
    <w:rsid w:val="001A4BF3"/>
    <w:rsid w:val="001A6B13"/>
    <w:rsid w:val="001B1BE6"/>
    <w:rsid w:val="001B2B70"/>
    <w:rsid w:val="001B354B"/>
    <w:rsid w:val="001B764D"/>
    <w:rsid w:val="001B7E18"/>
    <w:rsid w:val="001C3835"/>
    <w:rsid w:val="001C3B5F"/>
    <w:rsid w:val="001C6CCC"/>
    <w:rsid w:val="001C79C1"/>
    <w:rsid w:val="001D3EEB"/>
    <w:rsid w:val="001E079B"/>
    <w:rsid w:val="001E0AD3"/>
    <w:rsid w:val="001E1A6C"/>
    <w:rsid w:val="001E2FBC"/>
    <w:rsid w:val="001F0E6B"/>
    <w:rsid w:val="001F2DA0"/>
    <w:rsid w:val="001F7040"/>
    <w:rsid w:val="00200230"/>
    <w:rsid w:val="002023FB"/>
    <w:rsid w:val="002033FF"/>
    <w:rsid w:val="002059DD"/>
    <w:rsid w:val="0021110B"/>
    <w:rsid w:val="00211A9F"/>
    <w:rsid w:val="002137C1"/>
    <w:rsid w:val="0022190B"/>
    <w:rsid w:val="00221ECC"/>
    <w:rsid w:val="0022795E"/>
    <w:rsid w:val="002308D4"/>
    <w:rsid w:val="00231F84"/>
    <w:rsid w:val="00235090"/>
    <w:rsid w:val="002358A5"/>
    <w:rsid w:val="00236856"/>
    <w:rsid w:val="00236978"/>
    <w:rsid w:val="00237A5E"/>
    <w:rsid w:val="002414D6"/>
    <w:rsid w:val="00241617"/>
    <w:rsid w:val="0024567E"/>
    <w:rsid w:val="00251CBB"/>
    <w:rsid w:val="00252372"/>
    <w:rsid w:val="002565E7"/>
    <w:rsid w:val="00257AB6"/>
    <w:rsid w:val="00262309"/>
    <w:rsid w:val="00264298"/>
    <w:rsid w:val="002671BD"/>
    <w:rsid w:val="00270EE6"/>
    <w:rsid w:val="002716DC"/>
    <w:rsid w:val="00273DAD"/>
    <w:rsid w:val="0027496A"/>
    <w:rsid w:val="002764E2"/>
    <w:rsid w:val="0028507C"/>
    <w:rsid w:val="002851FD"/>
    <w:rsid w:val="002905BF"/>
    <w:rsid w:val="00292EDF"/>
    <w:rsid w:val="002934A6"/>
    <w:rsid w:val="00295B2D"/>
    <w:rsid w:val="002979FB"/>
    <w:rsid w:val="002A01A8"/>
    <w:rsid w:val="002A0E3B"/>
    <w:rsid w:val="002A18B2"/>
    <w:rsid w:val="002A5C42"/>
    <w:rsid w:val="002A7C83"/>
    <w:rsid w:val="002B1FDA"/>
    <w:rsid w:val="002B3CF2"/>
    <w:rsid w:val="002B460C"/>
    <w:rsid w:val="002B50C9"/>
    <w:rsid w:val="002B5285"/>
    <w:rsid w:val="002C363D"/>
    <w:rsid w:val="002C79E7"/>
    <w:rsid w:val="002D3D70"/>
    <w:rsid w:val="002D422A"/>
    <w:rsid w:val="002D4E7A"/>
    <w:rsid w:val="002D7C49"/>
    <w:rsid w:val="002E4CBA"/>
    <w:rsid w:val="002E511F"/>
    <w:rsid w:val="002E7F7D"/>
    <w:rsid w:val="002F083C"/>
    <w:rsid w:val="002F2131"/>
    <w:rsid w:val="002F220E"/>
    <w:rsid w:val="002F4D8C"/>
    <w:rsid w:val="002F5885"/>
    <w:rsid w:val="002F6B4B"/>
    <w:rsid w:val="002F700C"/>
    <w:rsid w:val="00302281"/>
    <w:rsid w:val="00303A34"/>
    <w:rsid w:val="00304C62"/>
    <w:rsid w:val="00313EFF"/>
    <w:rsid w:val="0031563D"/>
    <w:rsid w:val="00315AEE"/>
    <w:rsid w:val="00316652"/>
    <w:rsid w:val="003210DD"/>
    <w:rsid w:val="0032246B"/>
    <w:rsid w:val="00322F8D"/>
    <w:rsid w:val="0032376B"/>
    <w:rsid w:val="00325703"/>
    <w:rsid w:val="00326213"/>
    <w:rsid w:val="00326F30"/>
    <w:rsid w:val="00333571"/>
    <w:rsid w:val="00334B9E"/>
    <w:rsid w:val="00343E0A"/>
    <w:rsid w:val="0034725B"/>
    <w:rsid w:val="0035552C"/>
    <w:rsid w:val="00366F2C"/>
    <w:rsid w:val="0037344B"/>
    <w:rsid w:val="003755CB"/>
    <w:rsid w:val="00376F82"/>
    <w:rsid w:val="0037751F"/>
    <w:rsid w:val="0038087E"/>
    <w:rsid w:val="00383817"/>
    <w:rsid w:val="003844E8"/>
    <w:rsid w:val="003850B2"/>
    <w:rsid w:val="00390788"/>
    <w:rsid w:val="00391B3C"/>
    <w:rsid w:val="003920ED"/>
    <w:rsid w:val="003949D4"/>
    <w:rsid w:val="00395D82"/>
    <w:rsid w:val="003968C7"/>
    <w:rsid w:val="003A1975"/>
    <w:rsid w:val="003A4E1E"/>
    <w:rsid w:val="003A62EF"/>
    <w:rsid w:val="003A7D12"/>
    <w:rsid w:val="003B3389"/>
    <w:rsid w:val="003C04A6"/>
    <w:rsid w:val="003C3CFE"/>
    <w:rsid w:val="003C51A6"/>
    <w:rsid w:val="003C57F5"/>
    <w:rsid w:val="003C63EC"/>
    <w:rsid w:val="003C730C"/>
    <w:rsid w:val="003D42C1"/>
    <w:rsid w:val="003D43B1"/>
    <w:rsid w:val="003D4BBF"/>
    <w:rsid w:val="003D71BF"/>
    <w:rsid w:val="003E1249"/>
    <w:rsid w:val="003E156F"/>
    <w:rsid w:val="003E3F93"/>
    <w:rsid w:val="003E478B"/>
    <w:rsid w:val="003E50DF"/>
    <w:rsid w:val="003E591C"/>
    <w:rsid w:val="003E75D9"/>
    <w:rsid w:val="003E7A30"/>
    <w:rsid w:val="003E7FB0"/>
    <w:rsid w:val="003F2FA5"/>
    <w:rsid w:val="003F3830"/>
    <w:rsid w:val="003F4531"/>
    <w:rsid w:val="00400B48"/>
    <w:rsid w:val="00402852"/>
    <w:rsid w:val="00402A4C"/>
    <w:rsid w:val="004030EE"/>
    <w:rsid w:val="00404C9F"/>
    <w:rsid w:val="00404D3A"/>
    <w:rsid w:val="00406E2E"/>
    <w:rsid w:val="00407A73"/>
    <w:rsid w:val="00410F08"/>
    <w:rsid w:val="0041259E"/>
    <w:rsid w:val="00412E33"/>
    <w:rsid w:val="00413F5D"/>
    <w:rsid w:val="00425990"/>
    <w:rsid w:val="00426D49"/>
    <w:rsid w:val="0042717C"/>
    <w:rsid w:val="00427B94"/>
    <w:rsid w:val="00430F69"/>
    <w:rsid w:val="00433752"/>
    <w:rsid w:val="00436C59"/>
    <w:rsid w:val="00440DCA"/>
    <w:rsid w:val="00441620"/>
    <w:rsid w:val="00441654"/>
    <w:rsid w:val="0044239E"/>
    <w:rsid w:val="00442B94"/>
    <w:rsid w:val="004435C4"/>
    <w:rsid w:val="004528F2"/>
    <w:rsid w:val="00452CD0"/>
    <w:rsid w:val="00453D36"/>
    <w:rsid w:val="00453F13"/>
    <w:rsid w:val="00455773"/>
    <w:rsid w:val="00457694"/>
    <w:rsid w:val="004603A5"/>
    <w:rsid w:val="00470638"/>
    <w:rsid w:val="004715D8"/>
    <w:rsid w:val="00474171"/>
    <w:rsid w:val="004755FE"/>
    <w:rsid w:val="00482245"/>
    <w:rsid w:val="00483075"/>
    <w:rsid w:val="004836BA"/>
    <w:rsid w:val="004849D8"/>
    <w:rsid w:val="00485878"/>
    <w:rsid w:val="004862F4"/>
    <w:rsid w:val="0048677B"/>
    <w:rsid w:val="00486805"/>
    <w:rsid w:val="00490A6B"/>
    <w:rsid w:val="00494F83"/>
    <w:rsid w:val="0049595C"/>
    <w:rsid w:val="004A059E"/>
    <w:rsid w:val="004A0CD7"/>
    <w:rsid w:val="004A0F7B"/>
    <w:rsid w:val="004A7662"/>
    <w:rsid w:val="004A7751"/>
    <w:rsid w:val="004B2399"/>
    <w:rsid w:val="004B419E"/>
    <w:rsid w:val="004C0020"/>
    <w:rsid w:val="004C04E4"/>
    <w:rsid w:val="004C1D6F"/>
    <w:rsid w:val="004C362A"/>
    <w:rsid w:val="004D04DA"/>
    <w:rsid w:val="004D0AF7"/>
    <w:rsid w:val="004D2482"/>
    <w:rsid w:val="004D2CE2"/>
    <w:rsid w:val="004D7431"/>
    <w:rsid w:val="004E319E"/>
    <w:rsid w:val="004E490A"/>
    <w:rsid w:val="004E63B2"/>
    <w:rsid w:val="004E64A5"/>
    <w:rsid w:val="004E6B9E"/>
    <w:rsid w:val="004E72CB"/>
    <w:rsid w:val="004F0E84"/>
    <w:rsid w:val="00500D52"/>
    <w:rsid w:val="005018C5"/>
    <w:rsid w:val="00505199"/>
    <w:rsid w:val="0050653B"/>
    <w:rsid w:val="005073E0"/>
    <w:rsid w:val="005104EE"/>
    <w:rsid w:val="00512AA2"/>
    <w:rsid w:val="00514A48"/>
    <w:rsid w:val="00515502"/>
    <w:rsid w:val="00515C70"/>
    <w:rsid w:val="00516EC9"/>
    <w:rsid w:val="00521BC5"/>
    <w:rsid w:val="00523425"/>
    <w:rsid w:val="00525ABC"/>
    <w:rsid w:val="00526ECE"/>
    <w:rsid w:val="00527313"/>
    <w:rsid w:val="00530C2D"/>
    <w:rsid w:val="00542475"/>
    <w:rsid w:val="005440EB"/>
    <w:rsid w:val="005508EE"/>
    <w:rsid w:val="00550BF1"/>
    <w:rsid w:val="0055256D"/>
    <w:rsid w:val="005525CC"/>
    <w:rsid w:val="0055565D"/>
    <w:rsid w:val="00556E89"/>
    <w:rsid w:val="005612B7"/>
    <w:rsid w:val="0056190B"/>
    <w:rsid w:val="00563025"/>
    <w:rsid w:val="005637BB"/>
    <w:rsid w:val="005673C1"/>
    <w:rsid w:val="0056774A"/>
    <w:rsid w:val="0057324D"/>
    <w:rsid w:val="00573DD1"/>
    <w:rsid w:val="005763BA"/>
    <w:rsid w:val="00576FA3"/>
    <w:rsid w:val="0058341E"/>
    <w:rsid w:val="00583D74"/>
    <w:rsid w:val="005916A1"/>
    <w:rsid w:val="00595EAF"/>
    <w:rsid w:val="0059623B"/>
    <w:rsid w:val="005A0B84"/>
    <w:rsid w:val="005A2808"/>
    <w:rsid w:val="005A3F07"/>
    <w:rsid w:val="005A4B30"/>
    <w:rsid w:val="005A69F6"/>
    <w:rsid w:val="005A767D"/>
    <w:rsid w:val="005B06ED"/>
    <w:rsid w:val="005B2E52"/>
    <w:rsid w:val="005B4102"/>
    <w:rsid w:val="005C395F"/>
    <w:rsid w:val="005C3BDB"/>
    <w:rsid w:val="005C4F48"/>
    <w:rsid w:val="005D0236"/>
    <w:rsid w:val="005D0FFA"/>
    <w:rsid w:val="005D135A"/>
    <w:rsid w:val="005D2123"/>
    <w:rsid w:val="005E1DD2"/>
    <w:rsid w:val="005F09CD"/>
    <w:rsid w:val="005F4150"/>
    <w:rsid w:val="005F63D2"/>
    <w:rsid w:val="00603324"/>
    <w:rsid w:val="00605C41"/>
    <w:rsid w:val="00605EB6"/>
    <w:rsid w:val="0060769E"/>
    <w:rsid w:val="0061137F"/>
    <w:rsid w:val="0061142E"/>
    <w:rsid w:val="00611F99"/>
    <w:rsid w:val="006121A3"/>
    <w:rsid w:val="00612986"/>
    <w:rsid w:val="006148B5"/>
    <w:rsid w:val="006206C8"/>
    <w:rsid w:val="006213EC"/>
    <w:rsid w:val="00622659"/>
    <w:rsid w:val="0062432A"/>
    <w:rsid w:val="0063041F"/>
    <w:rsid w:val="00631D65"/>
    <w:rsid w:val="006350DD"/>
    <w:rsid w:val="00641883"/>
    <w:rsid w:val="00643D67"/>
    <w:rsid w:val="006448ED"/>
    <w:rsid w:val="006449BE"/>
    <w:rsid w:val="00645308"/>
    <w:rsid w:val="006464C3"/>
    <w:rsid w:val="00647C28"/>
    <w:rsid w:val="00647CB0"/>
    <w:rsid w:val="00652FF7"/>
    <w:rsid w:val="006548F0"/>
    <w:rsid w:val="006549D2"/>
    <w:rsid w:val="00655435"/>
    <w:rsid w:val="00657BC6"/>
    <w:rsid w:val="0066168C"/>
    <w:rsid w:val="00662C9E"/>
    <w:rsid w:val="00663BE7"/>
    <w:rsid w:val="00667486"/>
    <w:rsid w:val="006703EC"/>
    <w:rsid w:val="00675690"/>
    <w:rsid w:val="006778DF"/>
    <w:rsid w:val="00677C3B"/>
    <w:rsid w:val="00680613"/>
    <w:rsid w:val="00684FBA"/>
    <w:rsid w:val="006853BD"/>
    <w:rsid w:val="00694E77"/>
    <w:rsid w:val="006A0909"/>
    <w:rsid w:val="006A3355"/>
    <w:rsid w:val="006A574A"/>
    <w:rsid w:val="006A63CD"/>
    <w:rsid w:val="006B0BF7"/>
    <w:rsid w:val="006B1038"/>
    <w:rsid w:val="006B1BB6"/>
    <w:rsid w:val="006B277F"/>
    <w:rsid w:val="006B323C"/>
    <w:rsid w:val="006C23C8"/>
    <w:rsid w:val="006C5E43"/>
    <w:rsid w:val="006C62A6"/>
    <w:rsid w:val="006D3667"/>
    <w:rsid w:val="006D64DB"/>
    <w:rsid w:val="006E04DC"/>
    <w:rsid w:val="006E2626"/>
    <w:rsid w:val="006F143A"/>
    <w:rsid w:val="006F1577"/>
    <w:rsid w:val="006F2E3F"/>
    <w:rsid w:val="006F32B9"/>
    <w:rsid w:val="006F3D34"/>
    <w:rsid w:val="006F7760"/>
    <w:rsid w:val="00702747"/>
    <w:rsid w:val="00702F80"/>
    <w:rsid w:val="00703ECE"/>
    <w:rsid w:val="00704477"/>
    <w:rsid w:val="00712BF9"/>
    <w:rsid w:val="00713220"/>
    <w:rsid w:val="00717FE8"/>
    <w:rsid w:val="007210D2"/>
    <w:rsid w:val="007272CA"/>
    <w:rsid w:val="00727E39"/>
    <w:rsid w:val="00731979"/>
    <w:rsid w:val="00732922"/>
    <w:rsid w:val="00732A8C"/>
    <w:rsid w:val="0073726B"/>
    <w:rsid w:val="0074798F"/>
    <w:rsid w:val="00751D02"/>
    <w:rsid w:val="00754BFA"/>
    <w:rsid w:val="00755623"/>
    <w:rsid w:val="00755C33"/>
    <w:rsid w:val="00755D87"/>
    <w:rsid w:val="0076163E"/>
    <w:rsid w:val="00761A86"/>
    <w:rsid w:val="007645B8"/>
    <w:rsid w:val="00766D7C"/>
    <w:rsid w:val="00767890"/>
    <w:rsid w:val="00774A06"/>
    <w:rsid w:val="007769AC"/>
    <w:rsid w:val="00777550"/>
    <w:rsid w:val="007778D3"/>
    <w:rsid w:val="00777937"/>
    <w:rsid w:val="007813D9"/>
    <w:rsid w:val="007814EE"/>
    <w:rsid w:val="00784971"/>
    <w:rsid w:val="0078508B"/>
    <w:rsid w:val="007856BB"/>
    <w:rsid w:val="00787672"/>
    <w:rsid w:val="00790ECB"/>
    <w:rsid w:val="00796ACD"/>
    <w:rsid w:val="007973F7"/>
    <w:rsid w:val="007A13D8"/>
    <w:rsid w:val="007A4D06"/>
    <w:rsid w:val="007B25B7"/>
    <w:rsid w:val="007B4A12"/>
    <w:rsid w:val="007B65F0"/>
    <w:rsid w:val="007B6942"/>
    <w:rsid w:val="007B6E50"/>
    <w:rsid w:val="007C1486"/>
    <w:rsid w:val="007C2FEA"/>
    <w:rsid w:val="007C4027"/>
    <w:rsid w:val="007C62AF"/>
    <w:rsid w:val="007C7BFE"/>
    <w:rsid w:val="007C7D19"/>
    <w:rsid w:val="007D112D"/>
    <w:rsid w:val="007D14D5"/>
    <w:rsid w:val="007D4836"/>
    <w:rsid w:val="007E0F44"/>
    <w:rsid w:val="007E1532"/>
    <w:rsid w:val="007E31CC"/>
    <w:rsid w:val="007F2EBB"/>
    <w:rsid w:val="007F2EE2"/>
    <w:rsid w:val="007F39A6"/>
    <w:rsid w:val="007F7D61"/>
    <w:rsid w:val="0080025C"/>
    <w:rsid w:val="00803258"/>
    <w:rsid w:val="008039F6"/>
    <w:rsid w:val="008058C6"/>
    <w:rsid w:val="00806D49"/>
    <w:rsid w:val="008131E7"/>
    <w:rsid w:val="00814373"/>
    <w:rsid w:val="008169AB"/>
    <w:rsid w:val="00823761"/>
    <w:rsid w:val="00824BB4"/>
    <w:rsid w:val="008261E7"/>
    <w:rsid w:val="0083156D"/>
    <w:rsid w:val="00833E3D"/>
    <w:rsid w:val="008361BE"/>
    <w:rsid w:val="00837BCF"/>
    <w:rsid w:val="00840B90"/>
    <w:rsid w:val="00842CDF"/>
    <w:rsid w:val="008439E7"/>
    <w:rsid w:val="008469CA"/>
    <w:rsid w:val="00847038"/>
    <w:rsid w:val="00847C16"/>
    <w:rsid w:val="0085423B"/>
    <w:rsid w:val="00854CAF"/>
    <w:rsid w:val="00854F03"/>
    <w:rsid w:val="00854F3B"/>
    <w:rsid w:val="008561E7"/>
    <w:rsid w:val="00856568"/>
    <w:rsid w:val="0085766D"/>
    <w:rsid w:val="0085771C"/>
    <w:rsid w:val="0086196A"/>
    <w:rsid w:val="00863408"/>
    <w:rsid w:val="0086480C"/>
    <w:rsid w:val="00866259"/>
    <w:rsid w:val="00877BEC"/>
    <w:rsid w:val="00877F88"/>
    <w:rsid w:val="00881FF3"/>
    <w:rsid w:val="00883348"/>
    <w:rsid w:val="00883E68"/>
    <w:rsid w:val="00884909"/>
    <w:rsid w:val="00885C36"/>
    <w:rsid w:val="00887085"/>
    <w:rsid w:val="00887885"/>
    <w:rsid w:val="00890E68"/>
    <w:rsid w:val="00891DAF"/>
    <w:rsid w:val="00894645"/>
    <w:rsid w:val="00895C59"/>
    <w:rsid w:val="00896329"/>
    <w:rsid w:val="00896BD9"/>
    <w:rsid w:val="008A3207"/>
    <w:rsid w:val="008A614C"/>
    <w:rsid w:val="008A7477"/>
    <w:rsid w:val="008B03CE"/>
    <w:rsid w:val="008B0D8C"/>
    <w:rsid w:val="008B24F7"/>
    <w:rsid w:val="008B4128"/>
    <w:rsid w:val="008C080E"/>
    <w:rsid w:val="008C1D59"/>
    <w:rsid w:val="008C2979"/>
    <w:rsid w:val="008C6E19"/>
    <w:rsid w:val="008C73EC"/>
    <w:rsid w:val="008D5022"/>
    <w:rsid w:val="008D51D2"/>
    <w:rsid w:val="008E0C4B"/>
    <w:rsid w:val="008E1C41"/>
    <w:rsid w:val="008E210D"/>
    <w:rsid w:val="008E240C"/>
    <w:rsid w:val="008F7F5B"/>
    <w:rsid w:val="00900A51"/>
    <w:rsid w:val="0090241D"/>
    <w:rsid w:val="009046C7"/>
    <w:rsid w:val="00905B73"/>
    <w:rsid w:val="00910027"/>
    <w:rsid w:val="00911BA3"/>
    <w:rsid w:val="00912A24"/>
    <w:rsid w:val="009133D0"/>
    <w:rsid w:val="00914A37"/>
    <w:rsid w:val="009209A4"/>
    <w:rsid w:val="00920B31"/>
    <w:rsid w:val="00921459"/>
    <w:rsid w:val="00921B26"/>
    <w:rsid w:val="00932ADB"/>
    <w:rsid w:val="00933999"/>
    <w:rsid w:val="0094544C"/>
    <w:rsid w:val="009519D4"/>
    <w:rsid w:val="00954DFE"/>
    <w:rsid w:val="00956D30"/>
    <w:rsid w:val="00961CCF"/>
    <w:rsid w:val="00962107"/>
    <w:rsid w:val="0096223C"/>
    <w:rsid w:val="00963B3F"/>
    <w:rsid w:val="00963F6B"/>
    <w:rsid w:val="00965542"/>
    <w:rsid w:val="00966ABA"/>
    <w:rsid w:val="00972A98"/>
    <w:rsid w:val="00973DAB"/>
    <w:rsid w:val="00974770"/>
    <w:rsid w:val="009765C0"/>
    <w:rsid w:val="00984663"/>
    <w:rsid w:val="00984DDA"/>
    <w:rsid w:val="0098619C"/>
    <w:rsid w:val="00992390"/>
    <w:rsid w:val="00994AC8"/>
    <w:rsid w:val="009954D1"/>
    <w:rsid w:val="00995B89"/>
    <w:rsid w:val="00996849"/>
    <w:rsid w:val="009A14A5"/>
    <w:rsid w:val="009A2548"/>
    <w:rsid w:val="009A4BC6"/>
    <w:rsid w:val="009A6226"/>
    <w:rsid w:val="009B02FE"/>
    <w:rsid w:val="009B27FD"/>
    <w:rsid w:val="009B4961"/>
    <w:rsid w:val="009B57F8"/>
    <w:rsid w:val="009B5BB6"/>
    <w:rsid w:val="009B7E09"/>
    <w:rsid w:val="009C5B82"/>
    <w:rsid w:val="009C622E"/>
    <w:rsid w:val="009C6C2B"/>
    <w:rsid w:val="009D0D44"/>
    <w:rsid w:val="009D3F76"/>
    <w:rsid w:val="009E2B85"/>
    <w:rsid w:val="009F47FB"/>
    <w:rsid w:val="009F5F36"/>
    <w:rsid w:val="00A02FFE"/>
    <w:rsid w:val="00A04DF5"/>
    <w:rsid w:val="00A10655"/>
    <w:rsid w:val="00A11A24"/>
    <w:rsid w:val="00A12B93"/>
    <w:rsid w:val="00A1538B"/>
    <w:rsid w:val="00A162C6"/>
    <w:rsid w:val="00A24340"/>
    <w:rsid w:val="00A256A3"/>
    <w:rsid w:val="00A26E90"/>
    <w:rsid w:val="00A318B7"/>
    <w:rsid w:val="00A31D8E"/>
    <w:rsid w:val="00A353E2"/>
    <w:rsid w:val="00A3692D"/>
    <w:rsid w:val="00A373EE"/>
    <w:rsid w:val="00A3770E"/>
    <w:rsid w:val="00A37C7F"/>
    <w:rsid w:val="00A42034"/>
    <w:rsid w:val="00A421BA"/>
    <w:rsid w:val="00A43CC6"/>
    <w:rsid w:val="00A47FA1"/>
    <w:rsid w:val="00A56A53"/>
    <w:rsid w:val="00A56EDD"/>
    <w:rsid w:val="00A570CA"/>
    <w:rsid w:val="00A577A7"/>
    <w:rsid w:val="00A57B4F"/>
    <w:rsid w:val="00A6052C"/>
    <w:rsid w:val="00A61547"/>
    <w:rsid w:val="00A62C56"/>
    <w:rsid w:val="00A650F9"/>
    <w:rsid w:val="00A6628F"/>
    <w:rsid w:val="00A70431"/>
    <w:rsid w:val="00A737DB"/>
    <w:rsid w:val="00A73D0A"/>
    <w:rsid w:val="00A75D03"/>
    <w:rsid w:val="00A767C9"/>
    <w:rsid w:val="00A769B2"/>
    <w:rsid w:val="00A82032"/>
    <w:rsid w:val="00A82F89"/>
    <w:rsid w:val="00A832C9"/>
    <w:rsid w:val="00A83A40"/>
    <w:rsid w:val="00A83F7C"/>
    <w:rsid w:val="00A8615F"/>
    <w:rsid w:val="00A8710F"/>
    <w:rsid w:val="00A92A0B"/>
    <w:rsid w:val="00A944C5"/>
    <w:rsid w:val="00A9480C"/>
    <w:rsid w:val="00A97392"/>
    <w:rsid w:val="00AA32EC"/>
    <w:rsid w:val="00AA4CBD"/>
    <w:rsid w:val="00AA52F4"/>
    <w:rsid w:val="00AA6FB4"/>
    <w:rsid w:val="00AB0339"/>
    <w:rsid w:val="00AB08FE"/>
    <w:rsid w:val="00AB1921"/>
    <w:rsid w:val="00AB2C7E"/>
    <w:rsid w:val="00AB447A"/>
    <w:rsid w:val="00AB508A"/>
    <w:rsid w:val="00AC03F0"/>
    <w:rsid w:val="00AC0B34"/>
    <w:rsid w:val="00AC3437"/>
    <w:rsid w:val="00AC35D7"/>
    <w:rsid w:val="00AC3B28"/>
    <w:rsid w:val="00AC4322"/>
    <w:rsid w:val="00AC5279"/>
    <w:rsid w:val="00AC5D46"/>
    <w:rsid w:val="00AD067F"/>
    <w:rsid w:val="00AD0B5E"/>
    <w:rsid w:val="00AD522C"/>
    <w:rsid w:val="00AE1CA3"/>
    <w:rsid w:val="00AE2406"/>
    <w:rsid w:val="00AF04DE"/>
    <w:rsid w:val="00AF09A7"/>
    <w:rsid w:val="00AF0BE9"/>
    <w:rsid w:val="00AF1703"/>
    <w:rsid w:val="00AF426D"/>
    <w:rsid w:val="00AF4E26"/>
    <w:rsid w:val="00AF66B7"/>
    <w:rsid w:val="00AF7C95"/>
    <w:rsid w:val="00B0267B"/>
    <w:rsid w:val="00B03294"/>
    <w:rsid w:val="00B03AD5"/>
    <w:rsid w:val="00B05D54"/>
    <w:rsid w:val="00B10119"/>
    <w:rsid w:val="00B109DD"/>
    <w:rsid w:val="00B155A5"/>
    <w:rsid w:val="00B16526"/>
    <w:rsid w:val="00B168BA"/>
    <w:rsid w:val="00B16A9C"/>
    <w:rsid w:val="00B20B75"/>
    <w:rsid w:val="00B221AB"/>
    <w:rsid w:val="00B2282D"/>
    <w:rsid w:val="00B258D9"/>
    <w:rsid w:val="00B307C1"/>
    <w:rsid w:val="00B30DB9"/>
    <w:rsid w:val="00B31273"/>
    <w:rsid w:val="00B315B2"/>
    <w:rsid w:val="00B316EE"/>
    <w:rsid w:val="00B32134"/>
    <w:rsid w:val="00B32B13"/>
    <w:rsid w:val="00B32B4F"/>
    <w:rsid w:val="00B33FD2"/>
    <w:rsid w:val="00B35540"/>
    <w:rsid w:val="00B3744E"/>
    <w:rsid w:val="00B37B03"/>
    <w:rsid w:val="00B51116"/>
    <w:rsid w:val="00B513BE"/>
    <w:rsid w:val="00B5141E"/>
    <w:rsid w:val="00B55B39"/>
    <w:rsid w:val="00B56C0F"/>
    <w:rsid w:val="00B56D42"/>
    <w:rsid w:val="00B56E7F"/>
    <w:rsid w:val="00B5795E"/>
    <w:rsid w:val="00B64FE6"/>
    <w:rsid w:val="00B67EB5"/>
    <w:rsid w:val="00B70D60"/>
    <w:rsid w:val="00B72137"/>
    <w:rsid w:val="00B73872"/>
    <w:rsid w:val="00B740A4"/>
    <w:rsid w:val="00B746BB"/>
    <w:rsid w:val="00B77C5C"/>
    <w:rsid w:val="00B80916"/>
    <w:rsid w:val="00B81DC3"/>
    <w:rsid w:val="00B82677"/>
    <w:rsid w:val="00B85221"/>
    <w:rsid w:val="00B86B8E"/>
    <w:rsid w:val="00B92555"/>
    <w:rsid w:val="00BA4D04"/>
    <w:rsid w:val="00BA5D27"/>
    <w:rsid w:val="00BA6557"/>
    <w:rsid w:val="00BA77DA"/>
    <w:rsid w:val="00BA78A9"/>
    <w:rsid w:val="00BB03E6"/>
    <w:rsid w:val="00BB0886"/>
    <w:rsid w:val="00BB115B"/>
    <w:rsid w:val="00BB425C"/>
    <w:rsid w:val="00BB7283"/>
    <w:rsid w:val="00BB7F10"/>
    <w:rsid w:val="00BC0E02"/>
    <w:rsid w:val="00BC3E89"/>
    <w:rsid w:val="00BC6F2F"/>
    <w:rsid w:val="00BD02F5"/>
    <w:rsid w:val="00BD0552"/>
    <w:rsid w:val="00BD0802"/>
    <w:rsid w:val="00BD16F0"/>
    <w:rsid w:val="00BD443C"/>
    <w:rsid w:val="00BD7ACF"/>
    <w:rsid w:val="00BE0152"/>
    <w:rsid w:val="00BE01EB"/>
    <w:rsid w:val="00BE6853"/>
    <w:rsid w:val="00BE6CF6"/>
    <w:rsid w:val="00BF1B43"/>
    <w:rsid w:val="00BF496C"/>
    <w:rsid w:val="00BF6771"/>
    <w:rsid w:val="00BF72AE"/>
    <w:rsid w:val="00C028DD"/>
    <w:rsid w:val="00C02C63"/>
    <w:rsid w:val="00C037FA"/>
    <w:rsid w:val="00C040CB"/>
    <w:rsid w:val="00C04134"/>
    <w:rsid w:val="00C06B8E"/>
    <w:rsid w:val="00C06D24"/>
    <w:rsid w:val="00C124B6"/>
    <w:rsid w:val="00C12ED2"/>
    <w:rsid w:val="00C14C5C"/>
    <w:rsid w:val="00C17466"/>
    <w:rsid w:val="00C17E22"/>
    <w:rsid w:val="00C21875"/>
    <w:rsid w:val="00C22082"/>
    <w:rsid w:val="00C22743"/>
    <w:rsid w:val="00C330FE"/>
    <w:rsid w:val="00C355CB"/>
    <w:rsid w:val="00C36928"/>
    <w:rsid w:val="00C406BE"/>
    <w:rsid w:val="00C43A05"/>
    <w:rsid w:val="00C43F79"/>
    <w:rsid w:val="00C52F86"/>
    <w:rsid w:val="00C6385E"/>
    <w:rsid w:val="00C64026"/>
    <w:rsid w:val="00C6678C"/>
    <w:rsid w:val="00C72527"/>
    <w:rsid w:val="00C7373A"/>
    <w:rsid w:val="00C73C70"/>
    <w:rsid w:val="00C7419D"/>
    <w:rsid w:val="00C76663"/>
    <w:rsid w:val="00C76C67"/>
    <w:rsid w:val="00C805D0"/>
    <w:rsid w:val="00C80EA3"/>
    <w:rsid w:val="00C81180"/>
    <w:rsid w:val="00C83ABD"/>
    <w:rsid w:val="00C948B7"/>
    <w:rsid w:val="00C955B0"/>
    <w:rsid w:val="00C9632F"/>
    <w:rsid w:val="00C97387"/>
    <w:rsid w:val="00CA27E7"/>
    <w:rsid w:val="00CB30BD"/>
    <w:rsid w:val="00CB3818"/>
    <w:rsid w:val="00CB6787"/>
    <w:rsid w:val="00CC17E7"/>
    <w:rsid w:val="00CC1B2E"/>
    <w:rsid w:val="00CC1D9A"/>
    <w:rsid w:val="00CC4419"/>
    <w:rsid w:val="00CC4AF3"/>
    <w:rsid w:val="00CC5717"/>
    <w:rsid w:val="00CC59A4"/>
    <w:rsid w:val="00CD0283"/>
    <w:rsid w:val="00CD0B2F"/>
    <w:rsid w:val="00CD2B79"/>
    <w:rsid w:val="00CD3181"/>
    <w:rsid w:val="00CD5664"/>
    <w:rsid w:val="00CD56A4"/>
    <w:rsid w:val="00CD5AF9"/>
    <w:rsid w:val="00CD63D3"/>
    <w:rsid w:val="00CE6B6D"/>
    <w:rsid w:val="00CE7C50"/>
    <w:rsid w:val="00CE7C81"/>
    <w:rsid w:val="00CF11C5"/>
    <w:rsid w:val="00CF1910"/>
    <w:rsid w:val="00CF31C0"/>
    <w:rsid w:val="00CF5161"/>
    <w:rsid w:val="00CF72EE"/>
    <w:rsid w:val="00CF766E"/>
    <w:rsid w:val="00D01513"/>
    <w:rsid w:val="00D01D8C"/>
    <w:rsid w:val="00D02210"/>
    <w:rsid w:val="00D066FB"/>
    <w:rsid w:val="00D10561"/>
    <w:rsid w:val="00D1168D"/>
    <w:rsid w:val="00D17EA7"/>
    <w:rsid w:val="00D206B3"/>
    <w:rsid w:val="00D221BF"/>
    <w:rsid w:val="00D25323"/>
    <w:rsid w:val="00D266B8"/>
    <w:rsid w:val="00D31D6B"/>
    <w:rsid w:val="00D33815"/>
    <w:rsid w:val="00D348FE"/>
    <w:rsid w:val="00D40C85"/>
    <w:rsid w:val="00D41D7E"/>
    <w:rsid w:val="00D45A3F"/>
    <w:rsid w:val="00D46A86"/>
    <w:rsid w:val="00D47D17"/>
    <w:rsid w:val="00D5076D"/>
    <w:rsid w:val="00D54F07"/>
    <w:rsid w:val="00D557C1"/>
    <w:rsid w:val="00D6053D"/>
    <w:rsid w:val="00D64C58"/>
    <w:rsid w:val="00D64E5E"/>
    <w:rsid w:val="00D65E9C"/>
    <w:rsid w:val="00D663AA"/>
    <w:rsid w:val="00D671BD"/>
    <w:rsid w:val="00D70DBD"/>
    <w:rsid w:val="00D71118"/>
    <w:rsid w:val="00D72C02"/>
    <w:rsid w:val="00D72E4A"/>
    <w:rsid w:val="00D747E4"/>
    <w:rsid w:val="00D845AE"/>
    <w:rsid w:val="00D85E74"/>
    <w:rsid w:val="00D87536"/>
    <w:rsid w:val="00D9139A"/>
    <w:rsid w:val="00D91C5F"/>
    <w:rsid w:val="00D93FDE"/>
    <w:rsid w:val="00DA0295"/>
    <w:rsid w:val="00DA7923"/>
    <w:rsid w:val="00DB0A07"/>
    <w:rsid w:val="00DB1041"/>
    <w:rsid w:val="00DB33A2"/>
    <w:rsid w:val="00DB343F"/>
    <w:rsid w:val="00DB5BD7"/>
    <w:rsid w:val="00DB5D57"/>
    <w:rsid w:val="00DB6E1E"/>
    <w:rsid w:val="00DB785F"/>
    <w:rsid w:val="00DC0684"/>
    <w:rsid w:val="00DC231F"/>
    <w:rsid w:val="00DC3FAD"/>
    <w:rsid w:val="00DC4B1D"/>
    <w:rsid w:val="00DC4D4D"/>
    <w:rsid w:val="00DD0E46"/>
    <w:rsid w:val="00DD33A1"/>
    <w:rsid w:val="00DD36E2"/>
    <w:rsid w:val="00DE618E"/>
    <w:rsid w:val="00DE652B"/>
    <w:rsid w:val="00DF3AB5"/>
    <w:rsid w:val="00DF493B"/>
    <w:rsid w:val="00DF5B6E"/>
    <w:rsid w:val="00DF72AF"/>
    <w:rsid w:val="00E008B0"/>
    <w:rsid w:val="00E015EE"/>
    <w:rsid w:val="00E02C48"/>
    <w:rsid w:val="00E04674"/>
    <w:rsid w:val="00E0517B"/>
    <w:rsid w:val="00E06298"/>
    <w:rsid w:val="00E06658"/>
    <w:rsid w:val="00E07570"/>
    <w:rsid w:val="00E12942"/>
    <w:rsid w:val="00E12B19"/>
    <w:rsid w:val="00E20DAA"/>
    <w:rsid w:val="00E217BD"/>
    <w:rsid w:val="00E21F7E"/>
    <w:rsid w:val="00E25570"/>
    <w:rsid w:val="00E30455"/>
    <w:rsid w:val="00E32313"/>
    <w:rsid w:val="00E3268F"/>
    <w:rsid w:val="00E33063"/>
    <w:rsid w:val="00E3596D"/>
    <w:rsid w:val="00E359F8"/>
    <w:rsid w:val="00E36030"/>
    <w:rsid w:val="00E36242"/>
    <w:rsid w:val="00E37F80"/>
    <w:rsid w:val="00E40122"/>
    <w:rsid w:val="00E40F33"/>
    <w:rsid w:val="00E43830"/>
    <w:rsid w:val="00E457D0"/>
    <w:rsid w:val="00E46814"/>
    <w:rsid w:val="00E472AA"/>
    <w:rsid w:val="00E47B68"/>
    <w:rsid w:val="00E5110E"/>
    <w:rsid w:val="00E51DC4"/>
    <w:rsid w:val="00E60573"/>
    <w:rsid w:val="00E61241"/>
    <w:rsid w:val="00E61361"/>
    <w:rsid w:val="00E637DF"/>
    <w:rsid w:val="00E64A8A"/>
    <w:rsid w:val="00E65793"/>
    <w:rsid w:val="00E663EF"/>
    <w:rsid w:val="00E67248"/>
    <w:rsid w:val="00E71B18"/>
    <w:rsid w:val="00E72C07"/>
    <w:rsid w:val="00E73E60"/>
    <w:rsid w:val="00E749A1"/>
    <w:rsid w:val="00E75FCD"/>
    <w:rsid w:val="00E82347"/>
    <w:rsid w:val="00E84319"/>
    <w:rsid w:val="00E84479"/>
    <w:rsid w:val="00E9288F"/>
    <w:rsid w:val="00E93DBE"/>
    <w:rsid w:val="00E93E75"/>
    <w:rsid w:val="00E960AF"/>
    <w:rsid w:val="00EA19D8"/>
    <w:rsid w:val="00EA5673"/>
    <w:rsid w:val="00EA6B6D"/>
    <w:rsid w:val="00EB018D"/>
    <w:rsid w:val="00EB393A"/>
    <w:rsid w:val="00EC7129"/>
    <w:rsid w:val="00ED4A9A"/>
    <w:rsid w:val="00ED7333"/>
    <w:rsid w:val="00EE0B48"/>
    <w:rsid w:val="00EE1D85"/>
    <w:rsid w:val="00EE4384"/>
    <w:rsid w:val="00EE48A8"/>
    <w:rsid w:val="00EE5C1C"/>
    <w:rsid w:val="00EF1132"/>
    <w:rsid w:val="00EF49A9"/>
    <w:rsid w:val="00EF6626"/>
    <w:rsid w:val="00EF671D"/>
    <w:rsid w:val="00F026EA"/>
    <w:rsid w:val="00F02C62"/>
    <w:rsid w:val="00F05956"/>
    <w:rsid w:val="00F1030B"/>
    <w:rsid w:val="00F1231D"/>
    <w:rsid w:val="00F2154B"/>
    <w:rsid w:val="00F23C2C"/>
    <w:rsid w:val="00F23C60"/>
    <w:rsid w:val="00F26B43"/>
    <w:rsid w:val="00F30227"/>
    <w:rsid w:val="00F3358B"/>
    <w:rsid w:val="00F36508"/>
    <w:rsid w:val="00F36511"/>
    <w:rsid w:val="00F36634"/>
    <w:rsid w:val="00F4201F"/>
    <w:rsid w:val="00F4444D"/>
    <w:rsid w:val="00F44B69"/>
    <w:rsid w:val="00F47A71"/>
    <w:rsid w:val="00F47C55"/>
    <w:rsid w:val="00F52D7D"/>
    <w:rsid w:val="00F545F8"/>
    <w:rsid w:val="00F5655D"/>
    <w:rsid w:val="00F56DC6"/>
    <w:rsid w:val="00F62A3F"/>
    <w:rsid w:val="00F656EE"/>
    <w:rsid w:val="00F671D8"/>
    <w:rsid w:val="00F67680"/>
    <w:rsid w:val="00F80D00"/>
    <w:rsid w:val="00F8154D"/>
    <w:rsid w:val="00F8189C"/>
    <w:rsid w:val="00F84240"/>
    <w:rsid w:val="00F84297"/>
    <w:rsid w:val="00F9108E"/>
    <w:rsid w:val="00F93E32"/>
    <w:rsid w:val="00F94BB1"/>
    <w:rsid w:val="00F956E1"/>
    <w:rsid w:val="00F95745"/>
    <w:rsid w:val="00F957AA"/>
    <w:rsid w:val="00F96071"/>
    <w:rsid w:val="00F96B07"/>
    <w:rsid w:val="00FA1FDF"/>
    <w:rsid w:val="00FA32DE"/>
    <w:rsid w:val="00FA4165"/>
    <w:rsid w:val="00FA48C5"/>
    <w:rsid w:val="00FB1DB1"/>
    <w:rsid w:val="00FB2895"/>
    <w:rsid w:val="00FB594B"/>
    <w:rsid w:val="00FC0B5C"/>
    <w:rsid w:val="00FC186C"/>
    <w:rsid w:val="00FC1A14"/>
    <w:rsid w:val="00FC2B09"/>
    <w:rsid w:val="00FC4E97"/>
    <w:rsid w:val="00FC7ACF"/>
    <w:rsid w:val="00FD00A2"/>
    <w:rsid w:val="00FD0281"/>
    <w:rsid w:val="00FD1299"/>
    <w:rsid w:val="00FD1780"/>
    <w:rsid w:val="00FD1797"/>
    <w:rsid w:val="00FD3FD4"/>
    <w:rsid w:val="00FE082A"/>
    <w:rsid w:val="00FE20EE"/>
    <w:rsid w:val="00FE389E"/>
    <w:rsid w:val="00FE50C8"/>
    <w:rsid w:val="00FE6304"/>
    <w:rsid w:val="00FF2EB3"/>
    <w:rsid w:val="00FF2ECD"/>
    <w:rsid w:val="00FF447C"/>
    <w:rsid w:val="00FF4942"/>
    <w:rsid w:val="00FF5F89"/>
    <w:rsid w:val="00FF6C6D"/>
    <w:rsid w:val="0129589B"/>
    <w:rsid w:val="012F2443"/>
    <w:rsid w:val="013730A5"/>
    <w:rsid w:val="0156352C"/>
    <w:rsid w:val="016A1E0D"/>
    <w:rsid w:val="01832BA1"/>
    <w:rsid w:val="01C901A1"/>
    <w:rsid w:val="023B0973"/>
    <w:rsid w:val="023B6BC5"/>
    <w:rsid w:val="02A12FAD"/>
    <w:rsid w:val="02A17D37"/>
    <w:rsid w:val="02D865AC"/>
    <w:rsid w:val="02EE31E6"/>
    <w:rsid w:val="02F702EF"/>
    <w:rsid w:val="031C2553"/>
    <w:rsid w:val="033D65B6"/>
    <w:rsid w:val="035241C7"/>
    <w:rsid w:val="03726795"/>
    <w:rsid w:val="03A432F8"/>
    <w:rsid w:val="03B86AD3"/>
    <w:rsid w:val="040E27E3"/>
    <w:rsid w:val="041262A4"/>
    <w:rsid w:val="04137DFA"/>
    <w:rsid w:val="042F4508"/>
    <w:rsid w:val="0460465F"/>
    <w:rsid w:val="04874344"/>
    <w:rsid w:val="048760F2"/>
    <w:rsid w:val="04A82DDC"/>
    <w:rsid w:val="04B0389B"/>
    <w:rsid w:val="04B844FD"/>
    <w:rsid w:val="04C771DC"/>
    <w:rsid w:val="04DC0A09"/>
    <w:rsid w:val="050501B9"/>
    <w:rsid w:val="053914A3"/>
    <w:rsid w:val="0559183C"/>
    <w:rsid w:val="055C132D"/>
    <w:rsid w:val="05B72A07"/>
    <w:rsid w:val="05D848FD"/>
    <w:rsid w:val="05F0409D"/>
    <w:rsid w:val="05F6352F"/>
    <w:rsid w:val="060F4398"/>
    <w:rsid w:val="06156BA7"/>
    <w:rsid w:val="062C0CFF"/>
    <w:rsid w:val="064328C1"/>
    <w:rsid w:val="066C559F"/>
    <w:rsid w:val="0674183E"/>
    <w:rsid w:val="067C16B1"/>
    <w:rsid w:val="06846D8D"/>
    <w:rsid w:val="068C3E93"/>
    <w:rsid w:val="06A411DD"/>
    <w:rsid w:val="06A72A7B"/>
    <w:rsid w:val="06E233BF"/>
    <w:rsid w:val="071401E2"/>
    <w:rsid w:val="07226404"/>
    <w:rsid w:val="072600F2"/>
    <w:rsid w:val="07620C8B"/>
    <w:rsid w:val="077C1812"/>
    <w:rsid w:val="0792121F"/>
    <w:rsid w:val="07E34EFE"/>
    <w:rsid w:val="07E3730A"/>
    <w:rsid w:val="07F22BD1"/>
    <w:rsid w:val="08285DC2"/>
    <w:rsid w:val="08492130"/>
    <w:rsid w:val="08A21158"/>
    <w:rsid w:val="08AE6343"/>
    <w:rsid w:val="08E950B3"/>
    <w:rsid w:val="08FC760A"/>
    <w:rsid w:val="08FF26FB"/>
    <w:rsid w:val="090132C5"/>
    <w:rsid w:val="091B293A"/>
    <w:rsid w:val="09320109"/>
    <w:rsid w:val="095B25F6"/>
    <w:rsid w:val="095B4EA2"/>
    <w:rsid w:val="09D726B7"/>
    <w:rsid w:val="09F30B80"/>
    <w:rsid w:val="0A041AED"/>
    <w:rsid w:val="0A15589A"/>
    <w:rsid w:val="0A5B0944"/>
    <w:rsid w:val="0A621193"/>
    <w:rsid w:val="0A6C2012"/>
    <w:rsid w:val="0A7113D6"/>
    <w:rsid w:val="0A780525"/>
    <w:rsid w:val="0AB063A2"/>
    <w:rsid w:val="0ACD539C"/>
    <w:rsid w:val="0AD35BED"/>
    <w:rsid w:val="0AD57BB7"/>
    <w:rsid w:val="0AFC15E8"/>
    <w:rsid w:val="0B105E21"/>
    <w:rsid w:val="0B451E07"/>
    <w:rsid w:val="0B495562"/>
    <w:rsid w:val="0BA979FE"/>
    <w:rsid w:val="0BF901E0"/>
    <w:rsid w:val="0C0A2E8B"/>
    <w:rsid w:val="0C0A7D34"/>
    <w:rsid w:val="0C197F77"/>
    <w:rsid w:val="0C2467E3"/>
    <w:rsid w:val="0C774C9E"/>
    <w:rsid w:val="0C9B6E9A"/>
    <w:rsid w:val="0CD91E2B"/>
    <w:rsid w:val="0CD97F54"/>
    <w:rsid w:val="0CE54E38"/>
    <w:rsid w:val="0D1D3A97"/>
    <w:rsid w:val="0D311271"/>
    <w:rsid w:val="0D31309F"/>
    <w:rsid w:val="0D474670"/>
    <w:rsid w:val="0D553231"/>
    <w:rsid w:val="0D5D097E"/>
    <w:rsid w:val="0D5E7183"/>
    <w:rsid w:val="0D887020"/>
    <w:rsid w:val="0D961154"/>
    <w:rsid w:val="0D9758B0"/>
    <w:rsid w:val="0DC63FE3"/>
    <w:rsid w:val="0DCD1019"/>
    <w:rsid w:val="0DD423A8"/>
    <w:rsid w:val="0E3A5BDC"/>
    <w:rsid w:val="0E546B48"/>
    <w:rsid w:val="0E552DBD"/>
    <w:rsid w:val="0E863BCD"/>
    <w:rsid w:val="0ED67CA1"/>
    <w:rsid w:val="0FA84003"/>
    <w:rsid w:val="0FAA55C0"/>
    <w:rsid w:val="0FBA0D8E"/>
    <w:rsid w:val="0FBF5E34"/>
    <w:rsid w:val="0FC71A98"/>
    <w:rsid w:val="101670A8"/>
    <w:rsid w:val="102473FD"/>
    <w:rsid w:val="10501A8E"/>
    <w:rsid w:val="1057106E"/>
    <w:rsid w:val="10B277E7"/>
    <w:rsid w:val="10C04E65"/>
    <w:rsid w:val="11691059"/>
    <w:rsid w:val="116A4434"/>
    <w:rsid w:val="118934A9"/>
    <w:rsid w:val="118C11EC"/>
    <w:rsid w:val="118C1F04"/>
    <w:rsid w:val="11C81231"/>
    <w:rsid w:val="11D02E86"/>
    <w:rsid w:val="11FD79F3"/>
    <w:rsid w:val="12203208"/>
    <w:rsid w:val="1251633D"/>
    <w:rsid w:val="127742A8"/>
    <w:rsid w:val="12791770"/>
    <w:rsid w:val="12802419"/>
    <w:rsid w:val="1350409D"/>
    <w:rsid w:val="1360023A"/>
    <w:rsid w:val="13967D34"/>
    <w:rsid w:val="139C2385"/>
    <w:rsid w:val="13C03CF2"/>
    <w:rsid w:val="13E47FAA"/>
    <w:rsid w:val="13E66D8C"/>
    <w:rsid w:val="13EC6B16"/>
    <w:rsid w:val="140133C6"/>
    <w:rsid w:val="14025795"/>
    <w:rsid w:val="140E54FC"/>
    <w:rsid w:val="14353475"/>
    <w:rsid w:val="14480BD5"/>
    <w:rsid w:val="14532870"/>
    <w:rsid w:val="14882655"/>
    <w:rsid w:val="148A4692"/>
    <w:rsid w:val="149D2C94"/>
    <w:rsid w:val="14F17CD8"/>
    <w:rsid w:val="150C449B"/>
    <w:rsid w:val="150D231D"/>
    <w:rsid w:val="1528122B"/>
    <w:rsid w:val="15601CC5"/>
    <w:rsid w:val="157E6900"/>
    <w:rsid w:val="15810270"/>
    <w:rsid w:val="15A70ED6"/>
    <w:rsid w:val="15D6775A"/>
    <w:rsid w:val="15FB142D"/>
    <w:rsid w:val="1632458D"/>
    <w:rsid w:val="1635775C"/>
    <w:rsid w:val="163B717B"/>
    <w:rsid w:val="16401A93"/>
    <w:rsid w:val="164C6566"/>
    <w:rsid w:val="165027E8"/>
    <w:rsid w:val="16647E13"/>
    <w:rsid w:val="1695644C"/>
    <w:rsid w:val="16985F3D"/>
    <w:rsid w:val="17034BEF"/>
    <w:rsid w:val="173955E5"/>
    <w:rsid w:val="17397720"/>
    <w:rsid w:val="17641093"/>
    <w:rsid w:val="17815BBD"/>
    <w:rsid w:val="178A2BED"/>
    <w:rsid w:val="17B64015"/>
    <w:rsid w:val="17C15698"/>
    <w:rsid w:val="17F64236"/>
    <w:rsid w:val="18286D5D"/>
    <w:rsid w:val="184E71FB"/>
    <w:rsid w:val="18730A0F"/>
    <w:rsid w:val="187B50A6"/>
    <w:rsid w:val="188618C3"/>
    <w:rsid w:val="18876269"/>
    <w:rsid w:val="18AF2873"/>
    <w:rsid w:val="18C37394"/>
    <w:rsid w:val="18DC0363"/>
    <w:rsid w:val="18E77230"/>
    <w:rsid w:val="18F94382"/>
    <w:rsid w:val="19524AC9"/>
    <w:rsid w:val="19537571"/>
    <w:rsid w:val="19552F49"/>
    <w:rsid w:val="195D26D3"/>
    <w:rsid w:val="19616ABA"/>
    <w:rsid w:val="196C5B8A"/>
    <w:rsid w:val="197819F4"/>
    <w:rsid w:val="199D7788"/>
    <w:rsid w:val="19A35324"/>
    <w:rsid w:val="19B25567"/>
    <w:rsid w:val="19B47827"/>
    <w:rsid w:val="19BA6DA4"/>
    <w:rsid w:val="19BF3FBF"/>
    <w:rsid w:val="19C930EA"/>
    <w:rsid w:val="19D57182"/>
    <w:rsid w:val="19D84FCE"/>
    <w:rsid w:val="19F416DC"/>
    <w:rsid w:val="1A020550"/>
    <w:rsid w:val="1A0B6F8F"/>
    <w:rsid w:val="1A0E6C42"/>
    <w:rsid w:val="1A265911"/>
    <w:rsid w:val="1A5605E9"/>
    <w:rsid w:val="1A6753A1"/>
    <w:rsid w:val="1A8913C3"/>
    <w:rsid w:val="1ADD0473"/>
    <w:rsid w:val="1B244243"/>
    <w:rsid w:val="1B42482C"/>
    <w:rsid w:val="1B536FD3"/>
    <w:rsid w:val="1B560478"/>
    <w:rsid w:val="1BAF6202"/>
    <w:rsid w:val="1BC020CD"/>
    <w:rsid w:val="1BC42F18"/>
    <w:rsid w:val="1BC97D3B"/>
    <w:rsid w:val="1BCB102E"/>
    <w:rsid w:val="1BD75127"/>
    <w:rsid w:val="1BE96808"/>
    <w:rsid w:val="1BF010D3"/>
    <w:rsid w:val="1BF9747E"/>
    <w:rsid w:val="1C0144C9"/>
    <w:rsid w:val="1C0E2F29"/>
    <w:rsid w:val="1C233893"/>
    <w:rsid w:val="1C36109E"/>
    <w:rsid w:val="1C400372"/>
    <w:rsid w:val="1C5D7DD0"/>
    <w:rsid w:val="1C606903"/>
    <w:rsid w:val="1C9D27BC"/>
    <w:rsid w:val="1CCD74DA"/>
    <w:rsid w:val="1CDB2FEB"/>
    <w:rsid w:val="1CDF1D0C"/>
    <w:rsid w:val="1CE47902"/>
    <w:rsid w:val="1CE767CA"/>
    <w:rsid w:val="1D08292C"/>
    <w:rsid w:val="1D2D0C7C"/>
    <w:rsid w:val="1D2F11B7"/>
    <w:rsid w:val="1D3E44B1"/>
    <w:rsid w:val="1D6158F5"/>
    <w:rsid w:val="1D720A5C"/>
    <w:rsid w:val="1DA33B45"/>
    <w:rsid w:val="1E406F8C"/>
    <w:rsid w:val="1E48649A"/>
    <w:rsid w:val="1E577ACF"/>
    <w:rsid w:val="1E6F2B90"/>
    <w:rsid w:val="1E760060"/>
    <w:rsid w:val="1E7E1EBC"/>
    <w:rsid w:val="1E85149C"/>
    <w:rsid w:val="1E890F8D"/>
    <w:rsid w:val="1EA731C1"/>
    <w:rsid w:val="1EE52FFC"/>
    <w:rsid w:val="1EEC146E"/>
    <w:rsid w:val="1F2D2891"/>
    <w:rsid w:val="1F646F73"/>
    <w:rsid w:val="1F6C5355"/>
    <w:rsid w:val="1F925C1F"/>
    <w:rsid w:val="1FA1491B"/>
    <w:rsid w:val="1FBE5A00"/>
    <w:rsid w:val="1FCA5C18"/>
    <w:rsid w:val="1FDB6C79"/>
    <w:rsid w:val="1FEB82A1"/>
    <w:rsid w:val="1FEE5D89"/>
    <w:rsid w:val="202F16C0"/>
    <w:rsid w:val="20370574"/>
    <w:rsid w:val="204343AA"/>
    <w:rsid w:val="20470356"/>
    <w:rsid w:val="20980A0B"/>
    <w:rsid w:val="209D4863"/>
    <w:rsid w:val="20E71F9A"/>
    <w:rsid w:val="20FD45D0"/>
    <w:rsid w:val="21017539"/>
    <w:rsid w:val="213A031C"/>
    <w:rsid w:val="218E0668"/>
    <w:rsid w:val="21AE461E"/>
    <w:rsid w:val="21DE339D"/>
    <w:rsid w:val="21F93D33"/>
    <w:rsid w:val="22042D93"/>
    <w:rsid w:val="222E3B01"/>
    <w:rsid w:val="22421B7E"/>
    <w:rsid w:val="225749FA"/>
    <w:rsid w:val="2280028D"/>
    <w:rsid w:val="22A31EF1"/>
    <w:rsid w:val="22BA5ABE"/>
    <w:rsid w:val="22EA5D72"/>
    <w:rsid w:val="230644B6"/>
    <w:rsid w:val="231362B2"/>
    <w:rsid w:val="23451197"/>
    <w:rsid w:val="23516881"/>
    <w:rsid w:val="23693AAA"/>
    <w:rsid w:val="236B3F20"/>
    <w:rsid w:val="23A83C63"/>
    <w:rsid w:val="23AB6EC7"/>
    <w:rsid w:val="23BA3996"/>
    <w:rsid w:val="23C533C2"/>
    <w:rsid w:val="23CB7951"/>
    <w:rsid w:val="23DF164F"/>
    <w:rsid w:val="241035B6"/>
    <w:rsid w:val="2423778D"/>
    <w:rsid w:val="24291F63"/>
    <w:rsid w:val="24397C1D"/>
    <w:rsid w:val="244D65B8"/>
    <w:rsid w:val="24765B0F"/>
    <w:rsid w:val="24816708"/>
    <w:rsid w:val="24A31AA8"/>
    <w:rsid w:val="24A93807"/>
    <w:rsid w:val="24DD5B8E"/>
    <w:rsid w:val="24F0099A"/>
    <w:rsid w:val="24F61950"/>
    <w:rsid w:val="25545725"/>
    <w:rsid w:val="258E611A"/>
    <w:rsid w:val="25BC537F"/>
    <w:rsid w:val="25D50679"/>
    <w:rsid w:val="25DA337B"/>
    <w:rsid w:val="25EA2618"/>
    <w:rsid w:val="25EA59C3"/>
    <w:rsid w:val="261E645E"/>
    <w:rsid w:val="26431755"/>
    <w:rsid w:val="265579A6"/>
    <w:rsid w:val="267047E0"/>
    <w:rsid w:val="267C3185"/>
    <w:rsid w:val="268F1D61"/>
    <w:rsid w:val="2695142D"/>
    <w:rsid w:val="26B91CE3"/>
    <w:rsid w:val="26BB1349"/>
    <w:rsid w:val="26CC6699"/>
    <w:rsid w:val="26F3660D"/>
    <w:rsid w:val="2717728B"/>
    <w:rsid w:val="27207725"/>
    <w:rsid w:val="27217726"/>
    <w:rsid w:val="275B0FEC"/>
    <w:rsid w:val="27952750"/>
    <w:rsid w:val="27CB1C9E"/>
    <w:rsid w:val="28034AF1"/>
    <w:rsid w:val="28302C16"/>
    <w:rsid w:val="283848D1"/>
    <w:rsid w:val="285F0CD6"/>
    <w:rsid w:val="28791860"/>
    <w:rsid w:val="28812CD5"/>
    <w:rsid w:val="289957D5"/>
    <w:rsid w:val="28EF5C19"/>
    <w:rsid w:val="28F941DA"/>
    <w:rsid w:val="291E22D1"/>
    <w:rsid w:val="29212361"/>
    <w:rsid w:val="29290C71"/>
    <w:rsid w:val="292B508C"/>
    <w:rsid w:val="2958202F"/>
    <w:rsid w:val="297B1572"/>
    <w:rsid w:val="298A5677"/>
    <w:rsid w:val="299B6018"/>
    <w:rsid w:val="29A55289"/>
    <w:rsid w:val="29D137E8"/>
    <w:rsid w:val="29E72BF1"/>
    <w:rsid w:val="29F34459"/>
    <w:rsid w:val="29FD45DD"/>
    <w:rsid w:val="2A3A3FF0"/>
    <w:rsid w:val="2A4915D0"/>
    <w:rsid w:val="2A866380"/>
    <w:rsid w:val="2A8E5B5E"/>
    <w:rsid w:val="2AA35184"/>
    <w:rsid w:val="2B141D8C"/>
    <w:rsid w:val="2B3D2D04"/>
    <w:rsid w:val="2B5C0223"/>
    <w:rsid w:val="2B920D55"/>
    <w:rsid w:val="2BA73E61"/>
    <w:rsid w:val="2BAE14B8"/>
    <w:rsid w:val="2BCD2FB8"/>
    <w:rsid w:val="2BF23C59"/>
    <w:rsid w:val="2C1E7C2D"/>
    <w:rsid w:val="2C4A756F"/>
    <w:rsid w:val="2C525013"/>
    <w:rsid w:val="2C5B179F"/>
    <w:rsid w:val="2C666469"/>
    <w:rsid w:val="2C866204"/>
    <w:rsid w:val="2C9D1721"/>
    <w:rsid w:val="2CCA6C88"/>
    <w:rsid w:val="2CDD3373"/>
    <w:rsid w:val="2CEC4138"/>
    <w:rsid w:val="2CEE645F"/>
    <w:rsid w:val="2D295A02"/>
    <w:rsid w:val="2D4C567A"/>
    <w:rsid w:val="2DA61603"/>
    <w:rsid w:val="2DB236EF"/>
    <w:rsid w:val="2E5642BC"/>
    <w:rsid w:val="2E60796D"/>
    <w:rsid w:val="2E681C88"/>
    <w:rsid w:val="2E6857B0"/>
    <w:rsid w:val="2E804C60"/>
    <w:rsid w:val="2EDE49DD"/>
    <w:rsid w:val="2EEA0A53"/>
    <w:rsid w:val="2F10716F"/>
    <w:rsid w:val="2F747EE6"/>
    <w:rsid w:val="2F9C5DB6"/>
    <w:rsid w:val="2FA523D2"/>
    <w:rsid w:val="2FB073D0"/>
    <w:rsid w:val="2FE14059"/>
    <w:rsid w:val="2FEA5603"/>
    <w:rsid w:val="2FFA171A"/>
    <w:rsid w:val="30641DB5"/>
    <w:rsid w:val="306A27D1"/>
    <w:rsid w:val="30A30433"/>
    <w:rsid w:val="30A84F16"/>
    <w:rsid w:val="30B379E9"/>
    <w:rsid w:val="30B579BF"/>
    <w:rsid w:val="30BE0D6D"/>
    <w:rsid w:val="30C96FC7"/>
    <w:rsid w:val="31376626"/>
    <w:rsid w:val="314D3EAD"/>
    <w:rsid w:val="314E473E"/>
    <w:rsid w:val="31660CB9"/>
    <w:rsid w:val="316E0008"/>
    <w:rsid w:val="31740FC1"/>
    <w:rsid w:val="31A600F3"/>
    <w:rsid w:val="31AA6DF8"/>
    <w:rsid w:val="31B3212B"/>
    <w:rsid w:val="31D57530"/>
    <w:rsid w:val="31DA10E4"/>
    <w:rsid w:val="31E6097E"/>
    <w:rsid w:val="31F57EAD"/>
    <w:rsid w:val="320213D1"/>
    <w:rsid w:val="32024E86"/>
    <w:rsid w:val="322D2B4C"/>
    <w:rsid w:val="32382656"/>
    <w:rsid w:val="328C29A2"/>
    <w:rsid w:val="32E77BD8"/>
    <w:rsid w:val="32E97DF4"/>
    <w:rsid w:val="32FF13C6"/>
    <w:rsid w:val="33054C39"/>
    <w:rsid w:val="331A70CD"/>
    <w:rsid w:val="33297661"/>
    <w:rsid w:val="33402F8A"/>
    <w:rsid w:val="336D77BE"/>
    <w:rsid w:val="33BB5799"/>
    <w:rsid w:val="33D5380F"/>
    <w:rsid w:val="33E07F3F"/>
    <w:rsid w:val="3400694E"/>
    <w:rsid w:val="342B3DEE"/>
    <w:rsid w:val="342E005B"/>
    <w:rsid w:val="34525300"/>
    <w:rsid w:val="34590019"/>
    <w:rsid w:val="346763BB"/>
    <w:rsid w:val="34770B77"/>
    <w:rsid w:val="34954FC8"/>
    <w:rsid w:val="351C6120"/>
    <w:rsid w:val="352C5D76"/>
    <w:rsid w:val="356E1673"/>
    <w:rsid w:val="358931C8"/>
    <w:rsid w:val="35BB5A78"/>
    <w:rsid w:val="35F15FB3"/>
    <w:rsid w:val="35F8380F"/>
    <w:rsid w:val="35F965A0"/>
    <w:rsid w:val="35FD0D58"/>
    <w:rsid w:val="360A255B"/>
    <w:rsid w:val="36104FF7"/>
    <w:rsid w:val="36346FAF"/>
    <w:rsid w:val="363475D8"/>
    <w:rsid w:val="36910587"/>
    <w:rsid w:val="36CC3D23"/>
    <w:rsid w:val="36E75C79"/>
    <w:rsid w:val="37147DA6"/>
    <w:rsid w:val="372B09DB"/>
    <w:rsid w:val="376A5D3B"/>
    <w:rsid w:val="3786627E"/>
    <w:rsid w:val="37C404E8"/>
    <w:rsid w:val="37D106F3"/>
    <w:rsid w:val="37E4663C"/>
    <w:rsid w:val="37E605CD"/>
    <w:rsid w:val="37EC6BDD"/>
    <w:rsid w:val="38060B00"/>
    <w:rsid w:val="38286CC9"/>
    <w:rsid w:val="38471845"/>
    <w:rsid w:val="3858329B"/>
    <w:rsid w:val="38600AAA"/>
    <w:rsid w:val="38A0046D"/>
    <w:rsid w:val="38E76D0E"/>
    <w:rsid w:val="38F23078"/>
    <w:rsid w:val="38F817E0"/>
    <w:rsid w:val="39161217"/>
    <w:rsid w:val="39321345"/>
    <w:rsid w:val="393F4782"/>
    <w:rsid w:val="3955737C"/>
    <w:rsid w:val="395F2BBE"/>
    <w:rsid w:val="398B3BD0"/>
    <w:rsid w:val="39902D77"/>
    <w:rsid w:val="39AD0F31"/>
    <w:rsid w:val="39C80763"/>
    <w:rsid w:val="39C91242"/>
    <w:rsid w:val="39D46FCF"/>
    <w:rsid w:val="39E76CF7"/>
    <w:rsid w:val="3A06277A"/>
    <w:rsid w:val="3A2F07E2"/>
    <w:rsid w:val="3A443756"/>
    <w:rsid w:val="3A543DA5"/>
    <w:rsid w:val="3A7379ED"/>
    <w:rsid w:val="3A836438"/>
    <w:rsid w:val="3A85547B"/>
    <w:rsid w:val="3AA94926"/>
    <w:rsid w:val="3AB24F6F"/>
    <w:rsid w:val="3ADB5F75"/>
    <w:rsid w:val="3ADC221B"/>
    <w:rsid w:val="3AF77CB9"/>
    <w:rsid w:val="3B092323"/>
    <w:rsid w:val="3B6E70E8"/>
    <w:rsid w:val="3B750A93"/>
    <w:rsid w:val="3BE34C41"/>
    <w:rsid w:val="3BEE2980"/>
    <w:rsid w:val="3C05299B"/>
    <w:rsid w:val="3C1001A0"/>
    <w:rsid w:val="3C88115A"/>
    <w:rsid w:val="3CAD3C40"/>
    <w:rsid w:val="3CB74ACF"/>
    <w:rsid w:val="3CF823AB"/>
    <w:rsid w:val="3D2C2DB7"/>
    <w:rsid w:val="3D5C478B"/>
    <w:rsid w:val="3DB17760"/>
    <w:rsid w:val="3DD37B9D"/>
    <w:rsid w:val="3DDF3F37"/>
    <w:rsid w:val="3E012496"/>
    <w:rsid w:val="3E24689A"/>
    <w:rsid w:val="3E6447D3"/>
    <w:rsid w:val="3E706896"/>
    <w:rsid w:val="3EDF7291"/>
    <w:rsid w:val="3EE57865"/>
    <w:rsid w:val="3F1E0E25"/>
    <w:rsid w:val="3F20381D"/>
    <w:rsid w:val="3F203E04"/>
    <w:rsid w:val="3F255D10"/>
    <w:rsid w:val="3F2952C4"/>
    <w:rsid w:val="3F596996"/>
    <w:rsid w:val="3F6F5B04"/>
    <w:rsid w:val="3FB452E6"/>
    <w:rsid w:val="3FC92B3F"/>
    <w:rsid w:val="40180120"/>
    <w:rsid w:val="40363F4D"/>
    <w:rsid w:val="40394EAD"/>
    <w:rsid w:val="40500053"/>
    <w:rsid w:val="406B0C3F"/>
    <w:rsid w:val="40A0280A"/>
    <w:rsid w:val="40D7122D"/>
    <w:rsid w:val="40EC631F"/>
    <w:rsid w:val="41197AF6"/>
    <w:rsid w:val="41A02AEF"/>
    <w:rsid w:val="41A43864"/>
    <w:rsid w:val="41BE218B"/>
    <w:rsid w:val="41C103FC"/>
    <w:rsid w:val="41D43A1D"/>
    <w:rsid w:val="42044303"/>
    <w:rsid w:val="42225488"/>
    <w:rsid w:val="42402E61"/>
    <w:rsid w:val="425F11F8"/>
    <w:rsid w:val="426D1CD5"/>
    <w:rsid w:val="42C474B7"/>
    <w:rsid w:val="42D1520B"/>
    <w:rsid w:val="42EF2CC5"/>
    <w:rsid w:val="435E77ED"/>
    <w:rsid w:val="436112E1"/>
    <w:rsid w:val="439D67BD"/>
    <w:rsid w:val="439F0537"/>
    <w:rsid w:val="43C62917"/>
    <w:rsid w:val="43D47975"/>
    <w:rsid w:val="43FB7F4C"/>
    <w:rsid w:val="44035E08"/>
    <w:rsid w:val="44333E3C"/>
    <w:rsid w:val="448529A5"/>
    <w:rsid w:val="44870031"/>
    <w:rsid w:val="44B454F3"/>
    <w:rsid w:val="44C413E1"/>
    <w:rsid w:val="44C9607D"/>
    <w:rsid w:val="44DA51C8"/>
    <w:rsid w:val="44F15EEE"/>
    <w:rsid w:val="452A22D2"/>
    <w:rsid w:val="453A003B"/>
    <w:rsid w:val="454C7D4D"/>
    <w:rsid w:val="456B4699"/>
    <w:rsid w:val="45723C79"/>
    <w:rsid w:val="45A15F63"/>
    <w:rsid w:val="45A8078D"/>
    <w:rsid w:val="45FE6D51"/>
    <w:rsid w:val="46641814"/>
    <w:rsid w:val="46706CEB"/>
    <w:rsid w:val="46786AC0"/>
    <w:rsid w:val="469A6FE4"/>
    <w:rsid w:val="46D02A05"/>
    <w:rsid w:val="46DC584E"/>
    <w:rsid w:val="46F34946"/>
    <w:rsid w:val="46FD43E7"/>
    <w:rsid w:val="47017768"/>
    <w:rsid w:val="47060B1D"/>
    <w:rsid w:val="471F1BDF"/>
    <w:rsid w:val="47240FA3"/>
    <w:rsid w:val="473248F6"/>
    <w:rsid w:val="474956FF"/>
    <w:rsid w:val="47562E86"/>
    <w:rsid w:val="475C073D"/>
    <w:rsid w:val="47BA5463"/>
    <w:rsid w:val="47C913A8"/>
    <w:rsid w:val="47CC720A"/>
    <w:rsid w:val="47DE7374"/>
    <w:rsid w:val="47EBE4EC"/>
    <w:rsid w:val="48277467"/>
    <w:rsid w:val="48277B31"/>
    <w:rsid w:val="48404330"/>
    <w:rsid w:val="48435459"/>
    <w:rsid w:val="485A01FF"/>
    <w:rsid w:val="485F6F29"/>
    <w:rsid w:val="48AD5E6C"/>
    <w:rsid w:val="48E46C3C"/>
    <w:rsid w:val="490708E5"/>
    <w:rsid w:val="492C22B4"/>
    <w:rsid w:val="492C7222"/>
    <w:rsid w:val="4934503E"/>
    <w:rsid w:val="494E0F53"/>
    <w:rsid w:val="495338DB"/>
    <w:rsid w:val="496E6505"/>
    <w:rsid w:val="49830203"/>
    <w:rsid w:val="49AC016B"/>
    <w:rsid w:val="49BF0597"/>
    <w:rsid w:val="49C910D9"/>
    <w:rsid w:val="49F545A1"/>
    <w:rsid w:val="4A115AFF"/>
    <w:rsid w:val="4A126994"/>
    <w:rsid w:val="4A196410"/>
    <w:rsid w:val="4A1C3D39"/>
    <w:rsid w:val="4A1D646B"/>
    <w:rsid w:val="4A43609E"/>
    <w:rsid w:val="4A537B51"/>
    <w:rsid w:val="4A8204BA"/>
    <w:rsid w:val="4A8E50B1"/>
    <w:rsid w:val="4A9465C4"/>
    <w:rsid w:val="4AB83DA5"/>
    <w:rsid w:val="4AC3066D"/>
    <w:rsid w:val="4AC55E61"/>
    <w:rsid w:val="4AE46639"/>
    <w:rsid w:val="4AF56EDE"/>
    <w:rsid w:val="4B00214F"/>
    <w:rsid w:val="4B286DD9"/>
    <w:rsid w:val="4B4439C2"/>
    <w:rsid w:val="4B5F07FC"/>
    <w:rsid w:val="4B6776B0"/>
    <w:rsid w:val="4B92700D"/>
    <w:rsid w:val="4BBC31F4"/>
    <w:rsid w:val="4C476F81"/>
    <w:rsid w:val="4C5F3254"/>
    <w:rsid w:val="4C854CF4"/>
    <w:rsid w:val="4CA566E2"/>
    <w:rsid w:val="4CAE1A3B"/>
    <w:rsid w:val="4CC21F82"/>
    <w:rsid w:val="4CCE79E7"/>
    <w:rsid w:val="4CDF04FA"/>
    <w:rsid w:val="4D6E188E"/>
    <w:rsid w:val="4DBE3EFF"/>
    <w:rsid w:val="4DC1579E"/>
    <w:rsid w:val="4E015B9A"/>
    <w:rsid w:val="4E031879"/>
    <w:rsid w:val="4E1C4782"/>
    <w:rsid w:val="4E213D88"/>
    <w:rsid w:val="4E3221F7"/>
    <w:rsid w:val="4E497C6F"/>
    <w:rsid w:val="4E5F0613"/>
    <w:rsid w:val="4E6317E2"/>
    <w:rsid w:val="4E643BB2"/>
    <w:rsid w:val="4E6D76D3"/>
    <w:rsid w:val="4EDA63B4"/>
    <w:rsid w:val="4EF120B3"/>
    <w:rsid w:val="4F2C6C0A"/>
    <w:rsid w:val="4F7126CE"/>
    <w:rsid w:val="4FB2300F"/>
    <w:rsid w:val="4FC13B59"/>
    <w:rsid w:val="4FE32357"/>
    <w:rsid w:val="4FEA0DDD"/>
    <w:rsid w:val="50003CE8"/>
    <w:rsid w:val="50070C2F"/>
    <w:rsid w:val="50083210"/>
    <w:rsid w:val="500F3515"/>
    <w:rsid w:val="501F49FD"/>
    <w:rsid w:val="50416722"/>
    <w:rsid w:val="5066794D"/>
    <w:rsid w:val="5095081C"/>
    <w:rsid w:val="509F2BD7"/>
    <w:rsid w:val="50B74EBB"/>
    <w:rsid w:val="50B76F39"/>
    <w:rsid w:val="50C65F4F"/>
    <w:rsid w:val="510A745C"/>
    <w:rsid w:val="51320528"/>
    <w:rsid w:val="51464353"/>
    <w:rsid w:val="514F30C0"/>
    <w:rsid w:val="516A518B"/>
    <w:rsid w:val="519913FC"/>
    <w:rsid w:val="51AF590D"/>
    <w:rsid w:val="51CD137A"/>
    <w:rsid w:val="51E67581"/>
    <w:rsid w:val="522961F9"/>
    <w:rsid w:val="5258697A"/>
    <w:rsid w:val="52690CF2"/>
    <w:rsid w:val="5282786B"/>
    <w:rsid w:val="5283320A"/>
    <w:rsid w:val="529B2559"/>
    <w:rsid w:val="52A920D6"/>
    <w:rsid w:val="52BA4240"/>
    <w:rsid w:val="53000520"/>
    <w:rsid w:val="53147BEC"/>
    <w:rsid w:val="539E4C83"/>
    <w:rsid w:val="53B73AC0"/>
    <w:rsid w:val="540939FA"/>
    <w:rsid w:val="541754B5"/>
    <w:rsid w:val="545C0092"/>
    <w:rsid w:val="54B9558F"/>
    <w:rsid w:val="54D455D8"/>
    <w:rsid w:val="54D87A49"/>
    <w:rsid w:val="54E81862"/>
    <w:rsid w:val="54F31FD7"/>
    <w:rsid w:val="551120C0"/>
    <w:rsid w:val="551C1FEF"/>
    <w:rsid w:val="55214D3B"/>
    <w:rsid w:val="5523091D"/>
    <w:rsid w:val="552A1E7A"/>
    <w:rsid w:val="55450A62"/>
    <w:rsid w:val="555443BB"/>
    <w:rsid w:val="55782BE6"/>
    <w:rsid w:val="560C6605"/>
    <w:rsid w:val="560D1310"/>
    <w:rsid w:val="56132D89"/>
    <w:rsid w:val="566B6343"/>
    <w:rsid w:val="567D422C"/>
    <w:rsid w:val="569C0B56"/>
    <w:rsid w:val="56AC391A"/>
    <w:rsid w:val="56B07357"/>
    <w:rsid w:val="56BF4844"/>
    <w:rsid w:val="56E55E86"/>
    <w:rsid w:val="56F77937"/>
    <w:rsid w:val="572A43B4"/>
    <w:rsid w:val="574F7976"/>
    <w:rsid w:val="57C87FA2"/>
    <w:rsid w:val="5828143F"/>
    <w:rsid w:val="58377374"/>
    <w:rsid w:val="584A46DE"/>
    <w:rsid w:val="585F39CB"/>
    <w:rsid w:val="58A415C0"/>
    <w:rsid w:val="58AA352A"/>
    <w:rsid w:val="58B15412"/>
    <w:rsid w:val="58D041BC"/>
    <w:rsid w:val="59107B78"/>
    <w:rsid w:val="5935680C"/>
    <w:rsid w:val="593F7D97"/>
    <w:rsid w:val="59593DC0"/>
    <w:rsid w:val="595A66B6"/>
    <w:rsid w:val="596835C9"/>
    <w:rsid w:val="596D67DA"/>
    <w:rsid w:val="597A346D"/>
    <w:rsid w:val="597A5EA9"/>
    <w:rsid w:val="597C6829"/>
    <w:rsid w:val="59A621D2"/>
    <w:rsid w:val="59DF76D7"/>
    <w:rsid w:val="59E12E4B"/>
    <w:rsid w:val="59E16615"/>
    <w:rsid w:val="5A057EB9"/>
    <w:rsid w:val="5A14274E"/>
    <w:rsid w:val="5A1D1FAE"/>
    <w:rsid w:val="5A266FC0"/>
    <w:rsid w:val="5A4237C2"/>
    <w:rsid w:val="5A4F647C"/>
    <w:rsid w:val="5A61633E"/>
    <w:rsid w:val="5A7122F9"/>
    <w:rsid w:val="5A746997"/>
    <w:rsid w:val="5AA1498D"/>
    <w:rsid w:val="5AE96334"/>
    <w:rsid w:val="5B183112"/>
    <w:rsid w:val="5B250B32"/>
    <w:rsid w:val="5B2D59BC"/>
    <w:rsid w:val="5B4A6DD2"/>
    <w:rsid w:val="5B6C4F32"/>
    <w:rsid w:val="5B7228F0"/>
    <w:rsid w:val="5B9327F4"/>
    <w:rsid w:val="5B982B09"/>
    <w:rsid w:val="5BA11CDC"/>
    <w:rsid w:val="5BE07737"/>
    <w:rsid w:val="5BF07618"/>
    <w:rsid w:val="5BF40324"/>
    <w:rsid w:val="5C465CBE"/>
    <w:rsid w:val="5C673A84"/>
    <w:rsid w:val="5C7E7F84"/>
    <w:rsid w:val="5C8C0E11"/>
    <w:rsid w:val="5CB32755"/>
    <w:rsid w:val="5CBC096A"/>
    <w:rsid w:val="5CBF559E"/>
    <w:rsid w:val="5D593B3A"/>
    <w:rsid w:val="5D5E6B65"/>
    <w:rsid w:val="5DB524FD"/>
    <w:rsid w:val="5DCF1811"/>
    <w:rsid w:val="5E394EDC"/>
    <w:rsid w:val="5E3B2ABC"/>
    <w:rsid w:val="5E4D0988"/>
    <w:rsid w:val="5E570DD3"/>
    <w:rsid w:val="5E787748"/>
    <w:rsid w:val="5E812F0A"/>
    <w:rsid w:val="5EA24A6A"/>
    <w:rsid w:val="5EB32EE1"/>
    <w:rsid w:val="5EB6652D"/>
    <w:rsid w:val="5EC36C09"/>
    <w:rsid w:val="5EDF33B4"/>
    <w:rsid w:val="5EF01A3F"/>
    <w:rsid w:val="5F357D99"/>
    <w:rsid w:val="5F3906E3"/>
    <w:rsid w:val="5F3B6A32"/>
    <w:rsid w:val="5FD3021A"/>
    <w:rsid w:val="5FD749AD"/>
    <w:rsid w:val="5FE01AB3"/>
    <w:rsid w:val="5FE175D9"/>
    <w:rsid w:val="5FF479C0"/>
    <w:rsid w:val="5FF612D7"/>
    <w:rsid w:val="604011A2"/>
    <w:rsid w:val="60432042"/>
    <w:rsid w:val="604717CD"/>
    <w:rsid w:val="604E1113"/>
    <w:rsid w:val="606E1DA0"/>
    <w:rsid w:val="6075364E"/>
    <w:rsid w:val="60E772AE"/>
    <w:rsid w:val="616952FD"/>
    <w:rsid w:val="6188563F"/>
    <w:rsid w:val="619568CD"/>
    <w:rsid w:val="61BA27D8"/>
    <w:rsid w:val="61F9725A"/>
    <w:rsid w:val="62052C67"/>
    <w:rsid w:val="622B4DEB"/>
    <w:rsid w:val="624C47DF"/>
    <w:rsid w:val="625B3AA7"/>
    <w:rsid w:val="626A0498"/>
    <w:rsid w:val="627F6C32"/>
    <w:rsid w:val="62D01B69"/>
    <w:rsid w:val="62D845F3"/>
    <w:rsid w:val="62F7660C"/>
    <w:rsid w:val="631B5AF8"/>
    <w:rsid w:val="63371C84"/>
    <w:rsid w:val="6356208C"/>
    <w:rsid w:val="635D3F45"/>
    <w:rsid w:val="636522D0"/>
    <w:rsid w:val="63691DC0"/>
    <w:rsid w:val="636A0BB0"/>
    <w:rsid w:val="639C2195"/>
    <w:rsid w:val="63AD6150"/>
    <w:rsid w:val="63BA086D"/>
    <w:rsid w:val="63C22BE9"/>
    <w:rsid w:val="63F93F8E"/>
    <w:rsid w:val="64155AA4"/>
    <w:rsid w:val="642B2624"/>
    <w:rsid w:val="64591E34"/>
    <w:rsid w:val="646A4041"/>
    <w:rsid w:val="651468E0"/>
    <w:rsid w:val="65290385"/>
    <w:rsid w:val="65605444"/>
    <w:rsid w:val="65785CF5"/>
    <w:rsid w:val="65801643"/>
    <w:rsid w:val="65882F94"/>
    <w:rsid w:val="658E0BE2"/>
    <w:rsid w:val="658E6FFE"/>
    <w:rsid w:val="65B35574"/>
    <w:rsid w:val="66102EA5"/>
    <w:rsid w:val="667E3DD4"/>
    <w:rsid w:val="66996EEE"/>
    <w:rsid w:val="66AA2E1B"/>
    <w:rsid w:val="66EF6A80"/>
    <w:rsid w:val="66FA1B0D"/>
    <w:rsid w:val="67256946"/>
    <w:rsid w:val="67280F3F"/>
    <w:rsid w:val="673225DD"/>
    <w:rsid w:val="6744501E"/>
    <w:rsid w:val="674D0403"/>
    <w:rsid w:val="674E02BB"/>
    <w:rsid w:val="67786145"/>
    <w:rsid w:val="679715F1"/>
    <w:rsid w:val="679A2E90"/>
    <w:rsid w:val="67A755AC"/>
    <w:rsid w:val="67BA2960"/>
    <w:rsid w:val="67BF6452"/>
    <w:rsid w:val="67E265E5"/>
    <w:rsid w:val="681276F6"/>
    <w:rsid w:val="68212C69"/>
    <w:rsid w:val="68437083"/>
    <w:rsid w:val="68466553"/>
    <w:rsid w:val="684E77D6"/>
    <w:rsid w:val="68660FC4"/>
    <w:rsid w:val="68C77CB4"/>
    <w:rsid w:val="68D22A6C"/>
    <w:rsid w:val="68E53D86"/>
    <w:rsid w:val="68E82F9B"/>
    <w:rsid w:val="69034A64"/>
    <w:rsid w:val="69180510"/>
    <w:rsid w:val="69634A1F"/>
    <w:rsid w:val="69790EA5"/>
    <w:rsid w:val="697B45FB"/>
    <w:rsid w:val="69927DBA"/>
    <w:rsid w:val="69B67D29"/>
    <w:rsid w:val="69E06B54"/>
    <w:rsid w:val="69F50851"/>
    <w:rsid w:val="69F568ED"/>
    <w:rsid w:val="69FA648B"/>
    <w:rsid w:val="6A2353BE"/>
    <w:rsid w:val="6A4D243B"/>
    <w:rsid w:val="6A7F2771"/>
    <w:rsid w:val="6A815C41"/>
    <w:rsid w:val="6A99475D"/>
    <w:rsid w:val="6AA87086"/>
    <w:rsid w:val="6AB815AB"/>
    <w:rsid w:val="6AE47A84"/>
    <w:rsid w:val="6B201D7F"/>
    <w:rsid w:val="6B236E41"/>
    <w:rsid w:val="6B623CC4"/>
    <w:rsid w:val="6B882FFF"/>
    <w:rsid w:val="6B9D6AAA"/>
    <w:rsid w:val="6BD643E3"/>
    <w:rsid w:val="6C1505FF"/>
    <w:rsid w:val="6C296590"/>
    <w:rsid w:val="6C403B27"/>
    <w:rsid w:val="6C507FC1"/>
    <w:rsid w:val="6C65216D"/>
    <w:rsid w:val="6C6F5BF3"/>
    <w:rsid w:val="6CCDB402"/>
    <w:rsid w:val="6CF43A31"/>
    <w:rsid w:val="6CFB0C3A"/>
    <w:rsid w:val="6D3C6797"/>
    <w:rsid w:val="6D45564C"/>
    <w:rsid w:val="6D4F41DB"/>
    <w:rsid w:val="6D635AD2"/>
    <w:rsid w:val="6DCA5CB5"/>
    <w:rsid w:val="6DDA288A"/>
    <w:rsid w:val="6DFE09BC"/>
    <w:rsid w:val="6E290AC9"/>
    <w:rsid w:val="6E300E31"/>
    <w:rsid w:val="6E4E0530"/>
    <w:rsid w:val="6E5D3C05"/>
    <w:rsid w:val="6E643796"/>
    <w:rsid w:val="6E763BDF"/>
    <w:rsid w:val="6E941B4E"/>
    <w:rsid w:val="6ED1305E"/>
    <w:rsid w:val="6EEA5C31"/>
    <w:rsid w:val="6F1A2A73"/>
    <w:rsid w:val="6F767D3E"/>
    <w:rsid w:val="6F96355B"/>
    <w:rsid w:val="6FBD0F97"/>
    <w:rsid w:val="6FC7414A"/>
    <w:rsid w:val="702B71AF"/>
    <w:rsid w:val="70840239"/>
    <w:rsid w:val="709C1F39"/>
    <w:rsid w:val="70AF1B81"/>
    <w:rsid w:val="70BAEAA5"/>
    <w:rsid w:val="70BB0D44"/>
    <w:rsid w:val="71077093"/>
    <w:rsid w:val="710D4FD7"/>
    <w:rsid w:val="71121089"/>
    <w:rsid w:val="71125845"/>
    <w:rsid w:val="711C2B67"/>
    <w:rsid w:val="712749F3"/>
    <w:rsid w:val="71392250"/>
    <w:rsid w:val="7160356A"/>
    <w:rsid w:val="72001890"/>
    <w:rsid w:val="720C2BDC"/>
    <w:rsid w:val="722E133A"/>
    <w:rsid w:val="726F746C"/>
    <w:rsid w:val="727A7B45"/>
    <w:rsid w:val="729D55E2"/>
    <w:rsid w:val="737A7BBE"/>
    <w:rsid w:val="738F5872"/>
    <w:rsid w:val="73A23EF8"/>
    <w:rsid w:val="73CF2113"/>
    <w:rsid w:val="740801E1"/>
    <w:rsid w:val="742D6E39"/>
    <w:rsid w:val="7439758C"/>
    <w:rsid w:val="745030E5"/>
    <w:rsid w:val="746B2FD5"/>
    <w:rsid w:val="74707739"/>
    <w:rsid w:val="74873133"/>
    <w:rsid w:val="74943153"/>
    <w:rsid w:val="749E63DE"/>
    <w:rsid w:val="74B54BE3"/>
    <w:rsid w:val="74C2225F"/>
    <w:rsid w:val="74C23A26"/>
    <w:rsid w:val="74C264A0"/>
    <w:rsid w:val="74C63A3D"/>
    <w:rsid w:val="74CA4568"/>
    <w:rsid w:val="74F12BEA"/>
    <w:rsid w:val="75387844"/>
    <w:rsid w:val="755240F4"/>
    <w:rsid w:val="756C4E15"/>
    <w:rsid w:val="75785319"/>
    <w:rsid w:val="75895700"/>
    <w:rsid w:val="758B3B8C"/>
    <w:rsid w:val="75996A39"/>
    <w:rsid w:val="759D273F"/>
    <w:rsid w:val="759F035D"/>
    <w:rsid w:val="75A553DE"/>
    <w:rsid w:val="75C7705A"/>
    <w:rsid w:val="75C94940"/>
    <w:rsid w:val="75D05CCE"/>
    <w:rsid w:val="75DC0B17"/>
    <w:rsid w:val="761B1FC6"/>
    <w:rsid w:val="7625426C"/>
    <w:rsid w:val="767D5622"/>
    <w:rsid w:val="768C3CAF"/>
    <w:rsid w:val="769813AA"/>
    <w:rsid w:val="76AC2297"/>
    <w:rsid w:val="76B931BB"/>
    <w:rsid w:val="76C959EF"/>
    <w:rsid w:val="76CA5F28"/>
    <w:rsid w:val="76CB02EF"/>
    <w:rsid w:val="77260499"/>
    <w:rsid w:val="77293A0E"/>
    <w:rsid w:val="773204E5"/>
    <w:rsid w:val="77324E93"/>
    <w:rsid w:val="77804E2E"/>
    <w:rsid w:val="77C94729"/>
    <w:rsid w:val="77F26911"/>
    <w:rsid w:val="780374BC"/>
    <w:rsid w:val="782B1D0E"/>
    <w:rsid w:val="783672B7"/>
    <w:rsid w:val="784C35C5"/>
    <w:rsid w:val="784F3822"/>
    <w:rsid w:val="784F55D0"/>
    <w:rsid w:val="7859644F"/>
    <w:rsid w:val="786A240A"/>
    <w:rsid w:val="7872226F"/>
    <w:rsid w:val="78A36CF5"/>
    <w:rsid w:val="78A72541"/>
    <w:rsid w:val="78D446BA"/>
    <w:rsid w:val="78D6184E"/>
    <w:rsid w:val="78D8313F"/>
    <w:rsid w:val="78E75809"/>
    <w:rsid w:val="78F12A8E"/>
    <w:rsid w:val="78FB3062"/>
    <w:rsid w:val="79360309"/>
    <w:rsid w:val="794A1776"/>
    <w:rsid w:val="79570BE0"/>
    <w:rsid w:val="797AEE89"/>
    <w:rsid w:val="797F3E53"/>
    <w:rsid w:val="79851F35"/>
    <w:rsid w:val="79D40F7E"/>
    <w:rsid w:val="79EA1D83"/>
    <w:rsid w:val="79F787BE"/>
    <w:rsid w:val="7A1E105F"/>
    <w:rsid w:val="7A1F2277"/>
    <w:rsid w:val="7A2C5F9D"/>
    <w:rsid w:val="7A460C55"/>
    <w:rsid w:val="7A6F69F6"/>
    <w:rsid w:val="7A883D75"/>
    <w:rsid w:val="7A8D0632"/>
    <w:rsid w:val="7A8E76B8"/>
    <w:rsid w:val="7B145F94"/>
    <w:rsid w:val="7B2A40D3"/>
    <w:rsid w:val="7B3B2338"/>
    <w:rsid w:val="7B4E6013"/>
    <w:rsid w:val="7B606578"/>
    <w:rsid w:val="7B7F3C83"/>
    <w:rsid w:val="7B9E7C0E"/>
    <w:rsid w:val="7BA02A27"/>
    <w:rsid w:val="7BA320BF"/>
    <w:rsid w:val="7BCF6460"/>
    <w:rsid w:val="7BD658EB"/>
    <w:rsid w:val="7BDF3B51"/>
    <w:rsid w:val="7BDF5598"/>
    <w:rsid w:val="7BE80E01"/>
    <w:rsid w:val="7BEE5100"/>
    <w:rsid w:val="7BFF8169"/>
    <w:rsid w:val="7C080608"/>
    <w:rsid w:val="7C0C4BE7"/>
    <w:rsid w:val="7C501917"/>
    <w:rsid w:val="7C513BC1"/>
    <w:rsid w:val="7C706F42"/>
    <w:rsid w:val="7C786DA1"/>
    <w:rsid w:val="7C885B4B"/>
    <w:rsid w:val="7CB47DAA"/>
    <w:rsid w:val="7CDC13FD"/>
    <w:rsid w:val="7D007E1D"/>
    <w:rsid w:val="7D331240"/>
    <w:rsid w:val="7D3B1553"/>
    <w:rsid w:val="7D3B25C7"/>
    <w:rsid w:val="7D3D605E"/>
    <w:rsid w:val="7D6869EF"/>
    <w:rsid w:val="7D8B7FA6"/>
    <w:rsid w:val="7D915028"/>
    <w:rsid w:val="7DA57A41"/>
    <w:rsid w:val="7DCF602C"/>
    <w:rsid w:val="7DE354E7"/>
    <w:rsid w:val="7DE36241"/>
    <w:rsid w:val="7DF50CF6"/>
    <w:rsid w:val="7E495F66"/>
    <w:rsid w:val="7E797288"/>
    <w:rsid w:val="7E854F12"/>
    <w:rsid w:val="7EB26C5D"/>
    <w:rsid w:val="7EF00CB9"/>
    <w:rsid w:val="7EF22DFC"/>
    <w:rsid w:val="7EF246E4"/>
    <w:rsid w:val="7F0F7867"/>
    <w:rsid w:val="7F3E1ABB"/>
    <w:rsid w:val="7F922F25"/>
    <w:rsid w:val="7F9FAD82"/>
    <w:rsid w:val="7FB36445"/>
    <w:rsid w:val="7FC43D2E"/>
    <w:rsid w:val="7FF5A15D"/>
    <w:rsid w:val="7FF5B761"/>
    <w:rsid w:val="8FFEC8A0"/>
    <w:rsid w:val="9F9B10CF"/>
    <w:rsid w:val="A7F73B33"/>
    <w:rsid w:val="DBD7B776"/>
    <w:rsid w:val="DF7941E6"/>
    <w:rsid w:val="DFF3EFD6"/>
    <w:rsid w:val="EF3BE15A"/>
    <w:rsid w:val="EF9F0C6F"/>
    <w:rsid w:val="F4BF79A2"/>
    <w:rsid w:val="F5E294B8"/>
    <w:rsid w:val="F6BF49EB"/>
    <w:rsid w:val="FF5697E7"/>
    <w:rsid w:val="FFBE2D18"/>
    <w:rsid w:val="FFD58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仿宋_GB2312" w:hAnsi="仿宋_GB2312" w:eastAsia="仿宋_GB2312" w:cstheme="minorBidi"/>
      <w:sz w:val="28"/>
      <w:szCs w:val="28"/>
      <w:lang w:val="en-US" w:eastAsia="zh-CN" w:bidi="ar-SA"/>
    </w:rPr>
  </w:style>
  <w:style w:type="paragraph" w:styleId="2">
    <w:name w:val="heading 1"/>
    <w:basedOn w:val="1"/>
    <w:next w:val="1"/>
    <w:link w:val="49"/>
    <w:qFormat/>
    <w:uiPriority w:val="0"/>
    <w:pPr>
      <w:keepNext/>
      <w:keepLines/>
      <w:numPr>
        <w:ilvl w:val="0"/>
        <w:numId w:val="1"/>
      </w:numPr>
      <w:spacing w:before="240" w:after="120" w:line="480" w:lineRule="auto"/>
      <w:ind w:firstLine="0" w:firstLineChars="0"/>
      <w:outlineLvl w:val="0"/>
    </w:pPr>
    <w:rPr>
      <w:rFonts w:hAnsi="仿宋_GB2312" w:eastAsia="黑体"/>
      <w:b/>
      <w:bCs/>
      <w:kern w:val="44"/>
    </w:rPr>
  </w:style>
  <w:style w:type="paragraph" w:styleId="3">
    <w:name w:val="heading 2"/>
    <w:basedOn w:val="1"/>
    <w:next w:val="1"/>
    <w:link w:val="65"/>
    <w:unhideWhenUsed/>
    <w:qFormat/>
    <w:uiPriority w:val="0"/>
    <w:pPr>
      <w:keepNext/>
      <w:keepLines/>
      <w:numPr>
        <w:ilvl w:val="1"/>
        <w:numId w:val="1"/>
      </w:numPr>
      <w:spacing w:before="240" w:after="120"/>
      <w:ind w:firstLine="0" w:firstLineChars="0"/>
      <w:outlineLvl w:val="1"/>
    </w:pPr>
    <w:rPr>
      <w:rFonts w:ascii="黑体" w:hAnsi="黑体" w:eastAsia="黑体" w:cs="黑体"/>
      <w:b/>
      <w:bCs/>
    </w:rPr>
  </w:style>
  <w:style w:type="paragraph" w:styleId="4">
    <w:name w:val="heading 3"/>
    <w:basedOn w:val="1"/>
    <w:next w:val="1"/>
    <w:link w:val="53"/>
    <w:unhideWhenUsed/>
    <w:qFormat/>
    <w:uiPriority w:val="0"/>
    <w:pPr>
      <w:keepNext/>
      <w:keepLines/>
      <w:numPr>
        <w:ilvl w:val="2"/>
        <w:numId w:val="1"/>
      </w:numPr>
      <w:spacing w:before="240" w:after="120" w:line="240" w:lineRule="auto"/>
      <w:ind w:left="578" w:hanging="578" w:firstLineChars="0"/>
      <w:outlineLvl w:val="2"/>
    </w:pPr>
    <w:rPr>
      <w:rFonts w:ascii="黑体" w:hAnsi="黑体" w:eastAsia="黑体"/>
      <w:b/>
      <w:bCs/>
    </w:rPr>
  </w:style>
  <w:style w:type="paragraph" w:styleId="5">
    <w:name w:val="heading 4"/>
    <w:basedOn w:val="1"/>
    <w:next w:val="1"/>
    <w:link w:val="66"/>
    <w:unhideWhenUsed/>
    <w:qFormat/>
    <w:uiPriority w:val="9"/>
    <w:pPr>
      <w:keepNext/>
      <w:keepLines/>
      <w:numPr>
        <w:ilvl w:val="3"/>
        <w:numId w:val="1"/>
      </w:numPr>
      <w:spacing w:before="280" w:after="290" w:line="376" w:lineRule="auto"/>
      <w:ind w:firstLineChars="0"/>
      <w:outlineLvl w:val="3"/>
    </w:pPr>
    <w:rPr>
      <w:rFonts w:asciiTheme="majorHAnsi" w:hAnsiTheme="majorHAnsi" w:eastAsiaTheme="majorEastAsia" w:cstheme="majorBidi"/>
      <w:b/>
      <w:bCs/>
    </w:rPr>
  </w:style>
  <w:style w:type="paragraph" w:styleId="6">
    <w:name w:val="heading 5"/>
    <w:basedOn w:val="1"/>
    <w:next w:val="1"/>
    <w:link w:val="67"/>
    <w:unhideWhenUsed/>
    <w:qFormat/>
    <w:uiPriority w:val="9"/>
    <w:pPr>
      <w:keepNext/>
      <w:keepLines/>
      <w:numPr>
        <w:ilvl w:val="4"/>
        <w:numId w:val="1"/>
      </w:numPr>
      <w:spacing w:before="280" w:after="290" w:line="376" w:lineRule="auto"/>
      <w:ind w:firstLineChars="0"/>
      <w:outlineLvl w:val="4"/>
    </w:pPr>
    <w:rPr>
      <w:b/>
      <w:bCs/>
    </w:rPr>
  </w:style>
  <w:style w:type="paragraph" w:styleId="7">
    <w:name w:val="heading 6"/>
    <w:basedOn w:val="1"/>
    <w:next w:val="1"/>
    <w:link w:val="68"/>
    <w:unhideWhenUsed/>
    <w:qFormat/>
    <w:uiPriority w:val="9"/>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sz w:val="24"/>
      <w:szCs w:val="24"/>
    </w:rPr>
  </w:style>
  <w:style w:type="paragraph" w:styleId="8">
    <w:name w:val="heading 7"/>
    <w:basedOn w:val="1"/>
    <w:next w:val="1"/>
    <w:link w:val="69"/>
    <w:unhideWhenUsed/>
    <w:qFormat/>
    <w:uiPriority w:val="9"/>
    <w:pPr>
      <w:keepNext/>
      <w:keepLines/>
      <w:numPr>
        <w:ilvl w:val="6"/>
        <w:numId w:val="1"/>
      </w:numPr>
      <w:spacing w:before="240" w:after="64" w:line="320" w:lineRule="auto"/>
      <w:ind w:firstLine="0" w:firstLineChars="0"/>
      <w:outlineLvl w:val="6"/>
    </w:pPr>
    <w:rPr>
      <w:b/>
      <w:bCs/>
      <w:sz w:val="24"/>
      <w:szCs w:val="24"/>
    </w:rPr>
  </w:style>
  <w:style w:type="paragraph" w:styleId="9">
    <w:name w:val="heading 8"/>
    <w:basedOn w:val="1"/>
    <w:next w:val="1"/>
    <w:link w:val="70"/>
    <w:unhideWhenUsed/>
    <w:qFormat/>
    <w:uiPriority w:val="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sz w:val="24"/>
      <w:szCs w:val="24"/>
    </w:rPr>
  </w:style>
  <w:style w:type="paragraph" w:styleId="10">
    <w:name w:val="heading 9"/>
    <w:basedOn w:val="1"/>
    <w:next w:val="1"/>
    <w:link w:val="71"/>
    <w:unhideWhenUsed/>
    <w:qFormat/>
    <w:uiPriority w:val="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widowControl w:val="0"/>
      <w:spacing w:line="240" w:lineRule="auto"/>
      <w:ind w:left="2520" w:leftChars="1200" w:firstLine="0" w:firstLineChars="0"/>
    </w:pPr>
    <w:rPr>
      <w:rFonts w:asciiTheme="minorHAnsi" w:eastAsiaTheme="minorEastAsia"/>
      <w:kern w:val="2"/>
      <w:sz w:val="21"/>
      <w:szCs w:val="22"/>
    </w:rPr>
  </w:style>
  <w:style w:type="paragraph" w:styleId="12">
    <w:name w:val="table of authorities"/>
    <w:basedOn w:val="1"/>
    <w:next w:val="1"/>
    <w:unhideWhenUsed/>
    <w:qFormat/>
    <w:uiPriority w:val="99"/>
    <w:pPr>
      <w:ind w:left="420" w:leftChars="200"/>
    </w:pPr>
  </w:style>
  <w:style w:type="paragraph" w:styleId="13">
    <w:name w:val="Normal Indent"/>
    <w:basedOn w:val="1"/>
    <w:link w:val="76"/>
    <w:qFormat/>
    <w:uiPriority w:val="0"/>
    <w:pPr>
      <w:widowControl w:val="0"/>
      <w:spacing w:beforeLines="50" w:afterLines="50" w:line="240" w:lineRule="auto"/>
      <w:ind w:firstLine="0" w:firstLineChars="0"/>
      <w:jc w:val="center"/>
    </w:pPr>
    <w:rPr>
      <w:rFonts w:hAnsi="Times New Roman" w:cs="Arial"/>
      <w:kern w:val="2"/>
      <w:sz w:val="24"/>
      <w:szCs w:val="24"/>
    </w:rPr>
  </w:style>
  <w:style w:type="paragraph" w:styleId="14">
    <w:name w:val="caption"/>
    <w:basedOn w:val="1"/>
    <w:next w:val="1"/>
    <w:link w:val="75"/>
    <w:unhideWhenUsed/>
    <w:qFormat/>
    <w:uiPriority w:val="99"/>
    <w:pPr>
      <w:widowControl w:val="0"/>
      <w:spacing w:line="240" w:lineRule="auto"/>
      <w:ind w:firstLine="0" w:firstLineChars="0"/>
      <w:jc w:val="center"/>
    </w:pPr>
    <w:rPr>
      <w:rFonts w:hAnsiTheme="majorHAnsi" w:cstheme="majorBidi"/>
      <w:kern w:val="2"/>
      <w:sz w:val="22"/>
      <w:szCs w:val="22"/>
    </w:rPr>
  </w:style>
  <w:style w:type="paragraph" w:styleId="15">
    <w:name w:val="toa heading"/>
    <w:basedOn w:val="1"/>
    <w:next w:val="1"/>
    <w:unhideWhenUsed/>
    <w:qFormat/>
    <w:uiPriority w:val="99"/>
    <w:pPr>
      <w:spacing w:before="120"/>
    </w:pPr>
    <w:rPr>
      <w:rFonts w:ascii="DejaVu Sans" w:hAnsi="DejaVu Sans"/>
      <w:sz w:val="24"/>
    </w:rPr>
  </w:style>
  <w:style w:type="paragraph" w:styleId="16">
    <w:name w:val="annotation text"/>
    <w:basedOn w:val="1"/>
    <w:link w:val="56"/>
    <w:unhideWhenUsed/>
    <w:qFormat/>
    <w:uiPriority w:val="99"/>
    <w:pPr>
      <w:jc w:val="left"/>
    </w:pPr>
  </w:style>
  <w:style w:type="paragraph" w:styleId="17">
    <w:name w:val="Body Text"/>
    <w:basedOn w:val="1"/>
    <w:next w:val="18"/>
    <w:link w:val="61"/>
    <w:qFormat/>
    <w:uiPriority w:val="99"/>
    <w:pPr>
      <w:spacing w:line="240" w:lineRule="auto"/>
      <w:ind w:firstLine="0" w:firstLineChars="0"/>
      <w:jc w:val="center"/>
    </w:pPr>
    <w:rPr>
      <w:sz w:val="24"/>
      <w:szCs w:val="24"/>
    </w:rPr>
  </w:style>
  <w:style w:type="paragraph" w:styleId="18">
    <w:name w:val="Body Text 2"/>
    <w:basedOn w:val="1"/>
    <w:qFormat/>
    <w:uiPriority w:val="0"/>
    <w:pPr>
      <w:spacing w:after="120" w:line="480" w:lineRule="auto"/>
    </w:pPr>
  </w:style>
  <w:style w:type="paragraph" w:styleId="19">
    <w:name w:val="Body Text Indent"/>
    <w:basedOn w:val="1"/>
    <w:link w:val="87"/>
    <w:qFormat/>
    <w:uiPriority w:val="0"/>
    <w:pPr>
      <w:spacing w:after="120"/>
      <w:ind w:left="420" w:leftChars="200"/>
    </w:pPr>
  </w:style>
  <w:style w:type="paragraph" w:styleId="20">
    <w:name w:val="toc 5"/>
    <w:basedOn w:val="1"/>
    <w:next w:val="1"/>
    <w:unhideWhenUsed/>
    <w:qFormat/>
    <w:uiPriority w:val="39"/>
    <w:pPr>
      <w:widowControl w:val="0"/>
      <w:spacing w:line="240" w:lineRule="auto"/>
      <w:ind w:left="1680" w:leftChars="800" w:firstLine="0" w:firstLineChars="0"/>
    </w:pPr>
    <w:rPr>
      <w:rFonts w:asciiTheme="minorHAnsi" w:eastAsiaTheme="minorEastAsia"/>
      <w:kern w:val="2"/>
      <w:sz w:val="21"/>
      <w:szCs w:val="22"/>
    </w:rPr>
  </w:style>
  <w:style w:type="paragraph" w:styleId="21">
    <w:name w:val="toc 3"/>
    <w:basedOn w:val="1"/>
    <w:next w:val="1"/>
    <w:qFormat/>
    <w:uiPriority w:val="39"/>
    <w:pPr>
      <w:ind w:left="840" w:leftChars="400" w:firstLine="0" w:firstLineChars="0"/>
    </w:pPr>
    <w:rPr>
      <w:rFonts w:hAnsi="仿宋_GB2312"/>
      <w:sz w:val="20"/>
      <w:szCs w:val="20"/>
    </w:rPr>
  </w:style>
  <w:style w:type="paragraph" w:styleId="22">
    <w:name w:val="Plain Text"/>
    <w:basedOn w:val="1"/>
    <w:qFormat/>
    <w:uiPriority w:val="0"/>
    <w:rPr>
      <w:rFonts w:ascii="宋体" w:hAnsi="Courier New"/>
      <w:szCs w:val="20"/>
    </w:rPr>
  </w:style>
  <w:style w:type="paragraph" w:styleId="23">
    <w:name w:val="toc 8"/>
    <w:basedOn w:val="1"/>
    <w:next w:val="1"/>
    <w:unhideWhenUsed/>
    <w:qFormat/>
    <w:uiPriority w:val="39"/>
    <w:pPr>
      <w:widowControl w:val="0"/>
      <w:spacing w:line="240" w:lineRule="auto"/>
      <w:ind w:left="2940" w:leftChars="1400" w:firstLine="0" w:firstLineChars="0"/>
    </w:pPr>
    <w:rPr>
      <w:rFonts w:asciiTheme="minorHAnsi" w:eastAsiaTheme="minorEastAsia"/>
      <w:kern w:val="2"/>
      <w:sz w:val="21"/>
      <w:szCs w:val="22"/>
    </w:rPr>
  </w:style>
  <w:style w:type="paragraph" w:styleId="24">
    <w:name w:val="Date"/>
    <w:basedOn w:val="1"/>
    <w:next w:val="1"/>
    <w:qFormat/>
    <w:uiPriority w:val="0"/>
    <w:pPr>
      <w:ind w:left="100" w:leftChars="2500"/>
    </w:pPr>
    <w:rPr>
      <w:rFonts w:ascii="Times New Roman" w:hAnsi="Times New Roman" w:eastAsia="宋体" w:cs="Times New Roman"/>
    </w:rPr>
  </w:style>
  <w:style w:type="paragraph" w:styleId="25">
    <w:name w:val="Body Text Indent 2"/>
    <w:basedOn w:val="1"/>
    <w:unhideWhenUsed/>
    <w:qFormat/>
    <w:uiPriority w:val="99"/>
    <w:pPr>
      <w:spacing w:after="120" w:line="480" w:lineRule="auto"/>
      <w:ind w:left="420" w:leftChars="200"/>
    </w:pPr>
  </w:style>
  <w:style w:type="paragraph" w:styleId="26">
    <w:name w:val="Balloon Text"/>
    <w:basedOn w:val="1"/>
    <w:next w:val="1"/>
    <w:unhideWhenUsed/>
    <w:qFormat/>
    <w:uiPriority w:val="99"/>
    <w:rPr>
      <w:sz w:val="18"/>
      <w:szCs w:val="18"/>
    </w:rPr>
  </w:style>
  <w:style w:type="paragraph" w:styleId="27">
    <w:name w:val="footer"/>
    <w:basedOn w:val="1"/>
    <w:link w:val="81"/>
    <w:qFormat/>
    <w:uiPriority w:val="99"/>
    <w:pPr>
      <w:tabs>
        <w:tab w:val="center" w:pos="4153"/>
        <w:tab w:val="right" w:pos="8306"/>
      </w:tabs>
      <w:snapToGrid w:val="0"/>
      <w:jc w:val="left"/>
    </w:pPr>
    <w:rPr>
      <w:sz w:val="18"/>
    </w:rPr>
  </w:style>
  <w:style w:type="paragraph" w:styleId="2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9">
    <w:name w:val="toc 1"/>
    <w:basedOn w:val="1"/>
    <w:next w:val="1"/>
    <w:qFormat/>
    <w:uiPriority w:val="39"/>
    <w:pPr>
      <w:ind w:firstLine="0" w:firstLineChars="0"/>
    </w:pPr>
    <w:rPr>
      <w:rFonts w:hAnsi="仿宋_GB2312"/>
      <w:sz w:val="20"/>
      <w:szCs w:val="20"/>
    </w:rPr>
  </w:style>
  <w:style w:type="paragraph" w:styleId="30">
    <w:name w:val="toc 4"/>
    <w:basedOn w:val="1"/>
    <w:next w:val="1"/>
    <w:unhideWhenUsed/>
    <w:qFormat/>
    <w:uiPriority w:val="39"/>
    <w:pPr>
      <w:widowControl w:val="0"/>
      <w:spacing w:line="240" w:lineRule="auto"/>
      <w:ind w:left="1260" w:leftChars="600" w:firstLine="0" w:firstLineChars="0"/>
    </w:pPr>
    <w:rPr>
      <w:rFonts w:asciiTheme="minorHAnsi" w:eastAsiaTheme="minorEastAsia"/>
      <w:kern w:val="2"/>
      <w:sz w:val="21"/>
      <w:szCs w:val="22"/>
    </w:rPr>
  </w:style>
  <w:style w:type="paragraph" w:styleId="31">
    <w:name w:val="toc 6"/>
    <w:basedOn w:val="1"/>
    <w:next w:val="1"/>
    <w:unhideWhenUsed/>
    <w:qFormat/>
    <w:uiPriority w:val="39"/>
    <w:pPr>
      <w:widowControl w:val="0"/>
      <w:spacing w:line="240" w:lineRule="auto"/>
      <w:ind w:left="2100" w:leftChars="1000" w:firstLine="0" w:firstLineChars="0"/>
    </w:pPr>
    <w:rPr>
      <w:rFonts w:asciiTheme="minorHAnsi" w:eastAsiaTheme="minorEastAsia"/>
      <w:kern w:val="2"/>
      <w:sz w:val="21"/>
      <w:szCs w:val="22"/>
    </w:rPr>
  </w:style>
  <w:style w:type="paragraph" w:styleId="32">
    <w:name w:val="Body Text Indent 3"/>
    <w:basedOn w:val="1"/>
    <w:qFormat/>
    <w:uiPriority w:val="0"/>
    <w:pPr>
      <w:spacing w:before="200"/>
      <w:ind w:firstLine="211" w:firstLineChars="100"/>
    </w:pPr>
    <w:rPr>
      <w:rFonts w:ascii="Times New Roman" w:hAnsi="Times New Roman" w:eastAsia="宋体" w:cs="Times New Roman"/>
      <w:b/>
      <w:szCs w:val="24"/>
    </w:rPr>
  </w:style>
  <w:style w:type="paragraph" w:styleId="33">
    <w:name w:val="index 9"/>
    <w:basedOn w:val="1"/>
    <w:next w:val="1"/>
    <w:qFormat/>
    <w:uiPriority w:val="99"/>
    <w:pPr>
      <w:ind w:left="3360"/>
    </w:pPr>
  </w:style>
  <w:style w:type="paragraph" w:styleId="34">
    <w:name w:val="toc 2"/>
    <w:basedOn w:val="1"/>
    <w:next w:val="1"/>
    <w:qFormat/>
    <w:uiPriority w:val="39"/>
    <w:pPr>
      <w:ind w:left="420" w:leftChars="200" w:firstLine="0" w:firstLineChars="0"/>
    </w:pPr>
    <w:rPr>
      <w:rFonts w:hAnsi="仿宋_GB2312" w:eastAsia="仿宋"/>
      <w:sz w:val="20"/>
      <w:szCs w:val="20"/>
    </w:rPr>
  </w:style>
  <w:style w:type="paragraph" w:styleId="35">
    <w:name w:val="toc 9"/>
    <w:basedOn w:val="1"/>
    <w:next w:val="1"/>
    <w:unhideWhenUsed/>
    <w:qFormat/>
    <w:uiPriority w:val="39"/>
    <w:pPr>
      <w:widowControl w:val="0"/>
      <w:spacing w:line="240" w:lineRule="auto"/>
      <w:ind w:left="3360" w:leftChars="1600" w:firstLine="0" w:firstLineChars="0"/>
    </w:pPr>
    <w:rPr>
      <w:rFonts w:asciiTheme="minorHAnsi" w:eastAsiaTheme="minorEastAsia"/>
      <w:kern w:val="2"/>
      <w:sz w:val="21"/>
      <w:szCs w:val="22"/>
    </w:rPr>
  </w:style>
  <w:style w:type="paragraph" w:styleId="36">
    <w:name w:val="Normal (Web)"/>
    <w:basedOn w:val="1"/>
    <w:qFormat/>
    <w:uiPriority w:val="99"/>
    <w:pPr>
      <w:spacing w:beforeAutospacing="1" w:afterAutospacing="1"/>
      <w:jc w:val="left"/>
    </w:pPr>
    <w:rPr>
      <w:rFonts w:cs="Times New Roman"/>
      <w:sz w:val="24"/>
    </w:rPr>
  </w:style>
  <w:style w:type="paragraph" w:styleId="37">
    <w:name w:val="annotation subject"/>
    <w:basedOn w:val="16"/>
    <w:next w:val="16"/>
    <w:link w:val="57"/>
    <w:qFormat/>
    <w:uiPriority w:val="0"/>
    <w:rPr>
      <w:b/>
      <w:bCs/>
    </w:rPr>
  </w:style>
  <w:style w:type="paragraph" w:styleId="38">
    <w:name w:val="Body Text First Indent"/>
    <w:basedOn w:val="17"/>
    <w:link w:val="92"/>
    <w:qFormat/>
    <w:uiPriority w:val="0"/>
    <w:pPr>
      <w:spacing w:after="120" w:line="360" w:lineRule="auto"/>
      <w:ind w:firstLine="420" w:firstLineChars="100"/>
      <w:jc w:val="both"/>
    </w:pPr>
    <w:rPr>
      <w:sz w:val="28"/>
      <w:szCs w:val="28"/>
    </w:rPr>
  </w:style>
  <w:style w:type="paragraph" w:styleId="39">
    <w:name w:val="Body Text First Indent 2"/>
    <w:basedOn w:val="19"/>
    <w:link w:val="90"/>
    <w:unhideWhenUsed/>
    <w:qFormat/>
    <w:uiPriority w:val="99"/>
    <w:pPr>
      <w:widowControl w:val="0"/>
      <w:ind w:firstLine="420"/>
    </w:pPr>
    <w:rPr>
      <w:rFonts w:ascii="宋体" w:hAnsi="宋体" w:eastAsia="宋体" w:cs="Times New Roman"/>
      <w:spacing w:val="11"/>
      <w:kern w:val="2"/>
      <w:sz w:val="24"/>
      <w:szCs w:val="20"/>
    </w:rPr>
  </w:style>
  <w:style w:type="table" w:styleId="41">
    <w:name w:val="Table Grid"/>
    <w:basedOn w:val="40"/>
    <w:qFormat/>
    <w:uiPriority w:val="59"/>
    <w:pPr>
      <w:widowControl w:val="0"/>
      <w:jc w:val="both"/>
    </w:p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rPr>
      <w:jc w:val="center"/>
    </w:trPr>
    <w:tcPr>
      <w:vAlign w:val="center"/>
    </w:tcPr>
  </w:style>
  <w:style w:type="character" w:styleId="43">
    <w:name w:val="Strong"/>
    <w:basedOn w:val="42"/>
    <w:qFormat/>
    <w:uiPriority w:val="22"/>
    <w:rPr>
      <w:b/>
      <w:bCs/>
    </w:rPr>
  </w:style>
  <w:style w:type="character" w:styleId="44">
    <w:name w:val="page number"/>
    <w:basedOn w:val="42"/>
    <w:qFormat/>
    <w:uiPriority w:val="0"/>
  </w:style>
  <w:style w:type="character" w:styleId="45">
    <w:name w:val="FollowedHyperlink"/>
    <w:basedOn w:val="42"/>
    <w:unhideWhenUsed/>
    <w:qFormat/>
    <w:uiPriority w:val="99"/>
    <w:rPr>
      <w:color w:val="800080"/>
      <w:u w:val="single"/>
    </w:rPr>
  </w:style>
  <w:style w:type="character" w:styleId="46">
    <w:name w:val="Emphasis"/>
    <w:basedOn w:val="42"/>
    <w:qFormat/>
    <w:uiPriority w:val="20"/>
    <w:rPr>
      <w:i/>
      <w:iCs/>
    </w:rPr>
  </w:style>
  <w:style w:type="character" w:styleId="47">
    <w:name w:val="Hyperlink"/>
    <w:basedOn w:val="42"/>
    <w:unhideWhenUsed/>
    <w:qFormat/>
    <w:uiPriority w:val="99"/>
    <w:rPr>
      <w:color w:val="0563C1" w:themeColor="hyperlink"/>
      <w:u w:val="single"/>
      <w14:textFill>
        <w14:solidFill>
          <w14:schemeClr w14:val="hlink"/>
        </w14:solidFill>
      </w14:textFill>
    </w:rPr>
  </w:style>
  <w:style w:type="character" w:styleId="48">
    <w:name w:val="annotation reference"/>
    <w:basedOn w:val="42"/>
    <w:qFormat/>
    <w:uiPriority w:val="99"/>
    <w:rPr>
      <w:sz w:val="21"/>
      <w:szCs w:val="21"/>
    </w:rPr>
  </w:style>
  <w:style w:type="character" w:customStyle="1" w:styleId="49">
    <w:name w:val="标题 1 字符"/>
    <w:basedOn w:val="42"/>
    <w:link w:val="2"/>
    <w:qFormat/>
    <w:uiPriority w:val="9"/>
    <w:rPr>
      <w:rFonts w:ascii="仿宋_GB2312" w:hAnsi="仿宋_GB2312" w:eastAsia="黑体" w:cstheme="minorBidi"/>
      <w:b/>
      <w:bCs/>
      <w:kern w:val="44"/>
      <w:sz w:val="28"/>
      <w:szCs w:val="28"/>
    </w:rPr>
  </w:style>
  <w:style w:type="paragraph" w:customStyle="1" w:styleId="50">
    <w:name w:val="正文-公1"/>
    <w:basedOn w:val="51"/>
    <w:next w:val="36"/>
    <w:qFormat/>
    <w:uiPriority w:val="0"/>
    <w:pPr>
      <w:ind w:firstLine="200" w:firstLineChars="200"/>
    </w:pPr>
    <w:rPr>
      <w:color w:val="000000"/>
    </w:rPr>
  </w:style>
  <w:style w:type="paragraph" w:customStyle="1" w:styleId="51">
    <w:name w:val="正文1"/>
    <w:next w:val="50"/>
    <w:qFormat/>
    <w:uiPriority w:val="0"/>
    <w:pPr>
      <w:jc w:val="both"/>
    </w:pPr>
    <w:rPr>
      <w:rFonts w:ascii="Calibri" w:hAnsi="Calibri" w:eastAsia="宋体" w:cs="黑体"/>
      <w:sz w:val="21"/>
      <w:szCs w:val="22"/>
      <w:lang w:val="en-US" w:eastAsia="zh-CN" w:bidi="ar-SA"/>
    </w:rPr>
  </w:style>
  <w:style w:type="paragraph" w:customStyle="1" w:styleId="52">
    <w:name w:val="_Style 2"/>
    <w:next w:val="1"/>
    <w:qFormat/>
    <w:uiPriority w:val="99"/>
    <w:pPr>
      <w:adjustRightInd w:val="0"/>
      <w:snapToGrid w:val="0"/>
    </w:pPr>
    <w:rPr>
      <w:rFonts w:ascii="Tahoma" w:hAnsi="Tahoma" w:eastAsia="微软雅黑" w:cs="Tahoma"/>
      <w:sz w:val="22"/>
      <w:szCs w:val="22"/>
      <w:lang w:val="en-US" w:eastAsia="zh-CN" w:bidi="ar-SA"/>
    </w:rPr>
  </w:style>
  <w:style w:type="character" w:customStyle="1" w:styleId="53">
    <w:name w:val="标题 3 字符"/>
    <w:basedOn w:val="42"/>
    <w:link w:val="4"/>
    <w:qFormat/>
    <w:uiPriority w:val="0"/>
    <w:rPr>
      <w:rFonts w:ascii="黑体" w:hAnsi="黑体" w:eastAsia="黑体" w:cstheme="minorBidi"/>
      <w:b/>
      <w:bCs/>
      <w:sz w:val="28"/>
      <w:szCs w:val="28"/>
    </w:rPr>
  </w:style>
  <w:style w:type="paragraph" w:customStyle="1" w:styleId="54">
    <w:name w:val="列出段落1"/>
    <w:basedOn w:val="1"/>
    <w:qFormat/>
    <w:uiPriority w:val="1"/>
    <w:pPr>
      <w:spacing w:line="240" w:lineRule="auto"/>
      <w:ind w:firstLine="420"/>
    </w:pPr>
    <w:rPr>
      <w:rFonts w:ascii="Calibri" w:hAnsi="Calibri" w:eastAsia="宋体" w:cs="Times New Roman"/>
      <w:sz w:val="21"/>
    </w:rPr>
  </w:style>
  <w:style w:type="paragraph" w:customStyle="1" w:styleId="55">
    <w:name w:val="修订1"/>
    <w:hidden/>
    <w:semiHidden/>
    <w:qFormat/>
    <w:uiPriority w:val="99"/>
    <w:rPr>
      <w:rFonts w:ascii="仿宋_GB2312" w:eastAsia="仿宋_GB2312" w:hAnsiTheme="minorHAnsi" w:cstheme="minorBidi"/>
      <w:sz w:val="28"/>
      <w:szCs w:val="28"/>
      <w:lang w:val="en-US" w:eastAsia="zh-CN" w:bidi="ar-SA"/>
    </w:rPr>
  </w:style>
  <w:style w:type="character" w:customStyle="1" w:styleId="56">
    <w:name w:val="批注文字 字符"/>
    <w:basedOn w:val="42"/>
    <w:link w:val="16"/>
    <w:qFormat/>
    <w:uiPriority w:val="99"/>
    <w:rPr>
      <w:rFonts w:ascii="仿宋_GB2312" w:eastAsia="仿宋_GB2312"/>
      <w:sz w:val="28"/>
      <w:szCs w:val="28"/>
    </w:rPr>
  </w:style>
  <w:style w:type="character" w:customStyle="1" w:styleId="57">
    <w:name w:val="批注主题 字符"/>
    <w:basedOn w:val="56"/>
    <w:link w:val="37"/>
    <w:qFormat/>
    <w:uiPriority w:val="0"/>
    <w:rPr>
      <w:rFonts w:ascii="仿宋_GB2312" w:eastAsia="仿宋_GB2312"/>
      <w:b/>
      <w:bCs/>
      <w:sz w:val="28"/>
      <w:szCs w:val="28"/>
    </w:rPr>
  </w:style>
  <w:style w:type="paragraph" w:customStyle="1" w:styleId="58">
    <w:name w:val="列表段落1"/>
    <w:basedOn w:val="1"/>
    <w:link w:val="107"/>
    <w:qFormat/>
    <w:uiPriority w:val="34"/>
    <w:pPr>
      <w:ind w:firstLine="420"/>
    </w:pPr>
  </w:style>
  <w:style w:type="character" w:customStyle="1" w:styleId="59">
    <w:name w:val="图、表标题 字符"/>
    <w:basedOn w:val="42"/>
    <w:link w:val="60"/>
    <w:qFormat/>
    <w:locked/>
    <w:uiPriority w:val="0"/>
    <w:rPr>
      <w:rFonts w:ascii="仿宋_GB2312" w:eastAsia="黑体" w:hAnsiTheme="majorHAnsi" w:cstheme="majorBidi"/>
      <w:kern w:val="2"/>
      <w:sz w:val="21"/>
      <w:szCs w:val="22"/>
    </w:rPr>
  </w:style>
  <w:style w:type="paragraph" w:customStyle="1" w:styleId="60">
    <w:name w:val="图、表标题"/>
    <w:basedOn w:val="1"/>
    <w:link w:val="59"/>
    <w:qFormat/>
    <w:uiPriority w:val="0"/>
    <w:pPr>
      <w:keepNext/>
      <w:widowControl w:val="0"/>
      <w:spacing w:line="240" w:lineRule="auto"/>
      <w:ind w:firstLine="0" w:firstLineChars="0"/>
      <w:jc w:val="center"/>
    </w:pPr>
    <w:rPr>
      <w:rFonts w:eastAsia="黑体" w:hAnsiTheme="majorHAnsi" w:cstheme="majorBidi"/>
      <w:kern w:val="2"/>
      <w:sz w:val="21"/>
      <w:szCs w:val="22"/>
    </w:rPr>
  </w:style>
  <w:style w:type="character" w:customStyle="1" w:styleId="61">
    <w:name w:val="正文文本 字符"/>
    <w:basedOn w:val="42"/>
    <w:link w:val="17"/>
    <w:qFormat/>
    <w:uiPriority w:val="99"/>
    <w:rPr>
      <w:rFonts w:ascii="仿宋_GB2312" w:eastAsia="仿宋_GB2312"/>
      <w:sz w:val="24"/>
      <w:szCs w:val="24"/>
    </w:rPr>
  </w:style>
  <w:style w:type="paragraph" w:customStyle="1" w:styleId="62">
    <w:name w:val="TOC 标题1"/>
    <w:basedOn w:val="2"/>
    <w:next w:val="1"/>
    <w:unhideWhenUsed/>
    <w:qFormat/>
    <w:uiPriority w:val="39"/>
    <w:pPr>
      <w:spacing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63">
    <w:name w:val="方案正文"/>
    <w:basedOn w:val="1"/>
    <w:link w:val="64"/>
    <w:qFormat/>
    <w:uiPriority w:val="0"/>
    <w:pPr>
      <w:snapToGrid w:val="0"/>
    </w:pPr>
    <w:rPr>
      <w:rFonts w:hAnsi="宋体" w:eastAsia="宋体" w:cs="宋体"/>
      <w:sz w:val="24"/>
    </w:rPr>
  </w:style>
  <w:style w:type="character" w:customStyle="1" w:styleId="64">
    <w:name w:val="方案正文 字符"/>
    <w:link w:val="63"/>
    <w:qFormat/>
    <w:uiPriority w:val="0"/>
    <w:rPr>
      <w:rFonts w:ascii="仿宋_GB2312" w:hAnsi="宋体" w:eastAsia="宋体" w:cs="宋体"/>
      <w:sz w:val="24"/>
      <w:szCs w:val="28"/>
    </w:rPr>
  </w:style>
  <w:style w:type="character" w:customStyle="1" w:styleId="65">
    <w:name w:val="标题 2 字符"/>
    <w:basedOn w:val="42"/>
    <w:link w:val="3"/>
    <w:qFormat/>
    <w:uiPriority w:val="0"/>
    <w:rPr>
      <w:rFonts w:ascii="黑体" w:hAnsi="黑体" w:eastAsia="黑体" w:cs="黑体"/>
      <w:b/>
      <w:bCs/>
      <w:sz w:val="28"/>
      <w:szCs w:val="28"/>
    </w:rPr>
  </w:style>
  <w:style w:type="character" w:customStyle="1" w:styleId="66">
    <w:name w:val="标题 4 字符"/>
    <w:basedOn w:val="42"/>
    <w:link w:val="5"/>
    <w:qFormat/>
    <w:uiPriority w:val="0"/>
    <w:rPr>
      <w:rFonts w:asciiTheme="majorHAnsi" w:hAnsiTheme="majorHAnsi" w:eastAsiaTheme="majorEastAsia" w:cstheme="majorBidi"/>
      <w:b/>
      <w:bCs/>
      <w:sz w:val="28"/>
      <w:szCs w:val="28"/>
    </w:rPr>
  </w:style>
  <w:style w:type="character" w:customStyle="1" w:styleId="67">
    <w:name w:val="标题 5 字符"/>
    <w:basedOn w:val="42"/>
    <w:link w:val="6"/>
    <w:qFormat/>
    <w:uiPriority w:val="0"/>
    <w:rPr>
      <w:rFonts w:ascii="仿宋_GB2312" w:eastAsia="仿宋_GB2312" w:hAnsiTheme="minorHAnsi" w:cstheme="minorBidi"/>
      <w:b/>
      <w:bCs/>
      <w:sz w:val="28"/>
      <w:szCs w:val="28"/>
    </w:rPr>
  </w:style>
  <w:style w:type="character" w:customStyle="1" w:styleId="68">
    <w:name w:val="标题 6 字符"/>
    <w:basedOn w:val="42"/>
    <w:link w:val="7"/>
    <w:qFormat/>
    <w:uiPriority w:val="0"/>
    <w:rPr>
      <w:rFonts w:asciiTheme="majorHAnsi" w:hAnsiTheme="majorHAnsi" w:eastAsiaTheme="majorEastAsia" w:cstheme="majorBidi"/>
      <w:b/>
      <w:bCs/>
      <w:sz w:val="24"/>
      <w:szCs w:val="24"/>
    </w:rPr>
  </w:style>
  <w:style w:type="character" w:customStyle="1" w:styleId="69">
    <w:name w:val="标题 7 字符"/>
    <w:basedOn w:val="42"/>
    <w:link w:val="8"/>
    <w:qFormat/>
    <w:uiPriority w:val="9"/>
    <w:rPr>
      <w:rFonts w:ascii="仿宋_GB2312" w:eastAsia="仿宋_GB2312" w:hAnsiTheme="minorHAnsi" w:cstheme="minorBidi"/>
      <w:b/>
      <w:bCs/>
      <w:sz w:val="24"/>
      <w:szCs w:val="24"/>
    </w:rPr>
  </w:style>
  <w:style w:type="character" w:customStyle="1" w:styleId="70">
    <w:name w:val="标题 8 字符"/>
    <w:basedOn w:val="42"/>
    <w:link w:val="9"/>
    <w:qFormat/>
    <w:uiPriority w:val="9"/>
    <w:rPr>
      <w:rFonts w:asciiTheme="majorHAnsi" w:hAnsiTheme="majorHAnsi" w:eastAsiaTheme="majorEastAsia" w:cstheme="majorBidi"/>
      <w:sz w:val="24"/>
      <w:szCs w:val="24"/>
    </w:rPr>
  </w:style>
  <w:style w:type="character" w:customStyle="1" w:styleId="71">
    <w:name w:val="标题 9 字符"/>
    <w:basedOn w:val="42"/>
    <w:link w:val="10"/>
    <w:qFormat/>
    <w:uiPriority w:val="9"/>
    <w:rPr>
      <w:rFonts w:asciiTheme="majorHAnsi" w:hAnsiTheme="majorHAnsi" w:eastAsiaTheme="majorEastAsia" w:cstheme="majorBidi"/>
      <w:sz w:val="21"/>
      <w:szCs w:val="21"/>
    </w:rPr>
  </w:style>
  <w:style w:type="paragraph" w:customStyle="1" w:styleId="72">
    <w:name w:val="WPSOffice手动目录 1"/>
    <w:qFormat/>
    <w:uiPriority w:val="0"/>
    <w:rPr>
      <w:rFonts w:asciiTheme="minorHAnsi" w:hAnsiTheme="minorHAnsi" w:eastAsiaTheme="minorEastAsia" w:cstheme="minorBidi"/>
      <w:lang w:val="en-US" w:eastAsia="zh-CN" w:bidi="ar-SA"/>
    </w:rPr>
  </w:style>
  <w:style w:type="paragraph" w:customStyle="1" w:styleId="7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4">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75">
    <w:name w:val="题注 字符"/>
    <w:link w:val="14"/>
    <w:qFormat/>
    <w:uiPriority w:val="99"/>
    <w:rPr>
      <w:rFonts w:ascii="仿宋_GB2312" w:eastAsia="仿宋_GB2312" w:hAnsiTheme="majorHAnsi" w:cstheme="majorBidi"/>
      <w:kern w:val="2"/>
      <w:sz w:val="22"/>
      <w:szCs w:val="22"/>
    </w:rPr>
  </w:style>
  <w:style w:type="character" w:customStyle="1" w:styleId="76">
    <w:name w:val="正文缩进 字符"/>
    <w:link w:val="13"/>
    <w:qFormat/>
    <w:uiPriority w:val="0"/>
    <w:rPr>
      <w:rFonts w:ascii="仿宋_GB2312" w:hAnsi="Times New Roman" w:eastAsia="仿宋_GB2312" w:cs="Arial"/>
      <w:kern w:val="2"/>
      <w:sz w:val="24"/>
      <w:szCs w:val="24"/>
    </w:rPr>
  </w:style>
  <w:style w:type="paragraph" w:customStyle="1" w:styleId="77">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8">
    <w:name w:val="font41"/>
    <w:basedOn w:val="42"/>
    <w:qFormat/>
    <w:uiPriority w:val="0"/>
    <w:rPr>
      <w:rFonts w:hint="eastAsia" w:ascii="仿宋_GB2312" w:eastAsia="仿宋_GB2312"/>
      <w:color w:val="000000"/>
      <w:sz w:val="22"/>
      <w:szCs w:val="22"/>
      <w:u w:val="none"/>
    </w:rPr>
  </w:style>
  <w:style w:type="character" w:customStyle="1" w:styleId="79">
    <w:name w:val="font51"/>
    <w:basedOn w:val="42"/>
    <w:qFormat/>
    <w:uiPriority w:val="0"/>
    <w:rPr>
      <w:rFonts w:hint="default" w:ascii="Times New Roman" w:hAnsi="Times New Roman" w:cs="Times New Roman"/>
      <w:color w:val="000000"/>
      <w:sz w:val="22"/>
      <w:szCs w:val="22"/>
      <w:u w:val="none"/>
    </w:rPr>
  </w:style>
  <w:style w:type="character" w:customStyle="1" w:styleId="80">
    <w:name w:val="font11"/>
    <w:basedOn w:val="42"/>
    <w:qFormat/>
    <w:uiPriority w:val="0"/>
    <w:rPr>
      <w:rFonts w:hint="eastAsia" w:ascii="仿宋" w:hAnsi="仿宋" w:eastAsia="仿宋"/>
      <w:color w:val="000000"/>
      <w:sz w:val="22"/>
      <w:szCs w:val="22"/>
      <w:u w:val="none"/>
    </w:rPr>
  </w:style>
  <w:style w:type="character" w:customStyle="1" w:styleId="81">
    <w:name w:val="页脚 字符"/>
    <w:basedOn w:val="42"/>
    <w:link w:val="27"/>
    <w:qFormat/>
    <w:uiPriority w:val="99"/>
    <w:rPr>
      <w:rFonts w:ascii="仿宋_GB2312" w:eastAsia="仿宋_GB2312"/>
      <w:sz w:val="18"/>
      <w:szCs w:val="28"/>
    </w:rPr>
  </w:style>
  <w:style w:type="paragraph" w:customStyle="1" w:styleId="82">
    <w:name w:val="表格正文"/>
    <w:basedOn w:val="1"/>
    <w:link w:val="83"/>
    <w:qFormat/>
    <w:uiPriority w:val="1"/>
    <w:pPr>
      <w:widowControl w:val="0"/>
      <w:snapToGrid w:val="0"/>
      <w:spacing w:line="300" w:lineRule="auto"/>
      <w:ind w:firstLine="0" w:firstLineChars="0"/>
    </w:pPr>
    <w:rPr>
      <w:rFonts w:ascii="Times New Roman" w:hAnsi="Times New Roman" w:eastAsia="仿宋" w:cs="Times New Roman"/>
      <w:kern w:val="2"/>
      <w:sz w:val="21"/>
      <w:szCs w:val="24"/>
    </w:rPr>
  </w:style>
  <w:style w:type="character" w:customStyle="1" w:styleId="83">
    <w:name w:val="表格正文 Char"/>
    <w:link w:val="82"/>
    <w:qFormat/>
    <w:locked/>
    <w:uiPriority w:val="1"/>
    <w:rPr>
      <w:rFonts w:ascii="Times New Roman" w:hAnsi="Times New Roman" w:eastAsia="仿宋" w:cs="Times New Roman"/>
      <w:kern w:val="2"/>
      <w:sz w:val="21"/>
      <w:szCs w:val="24"/>
    </w:rPr>
  </w:style>
  <w:style w:type="paragraph" w:customStyle="1" w:styleId="84">
    <w:name w:val="修订2"/>
    <w:hidden/>
    <w:semiHidden/>
    <w:qFormat/>
    <w:uiPriority w:val="99"/>
    <w:rPr>
      <w:rFonts w:ascii="仿宋_GB2312" w:eastAsia="仿宋_GB2312" w:hAnsiTheme="minorHAnsi" w:cstheme="minorBidi"/>
      <w:sz w:val="28"/>
      <w:szCs w:val="28"/>
      <w:lang w:val="en-US" w:eastAsia="zh-CN" w:bidi="ar-SA"/>
    </w:rPr>
  </w:style>
  <w:style w:type="paragraph" w:customStyle="1" w:styleId="85">
    <w:name w:val="修订3"/>
    <w:hidden/>
    <w:semiHidden/>
    <w:qFormat/>
    <w:uiPriority w:val="99"/>
    <w:rPr>
      <w:rFonts w:ascii="仿宋_GB2312" w:eastAsia="仿宋_GB2312" w:hAnsiTheme="minorHAnsi" w:cstheme="minorBidi"/>
      <w:sz w:val="28"/>
      <w:szCs w:val="28"/>
      <w:lang w:val="en-US" w:eastAsia="zh-CN" w:bidi="ar-SA"/>
    </w:rPr>
  </w:style>
  <w:style w:type="paragraph" w:customStyle="1" w:styleId="86">
    <w:name w:val="正文+编号"/>
    <w:qFormat/>
    <w:uiPriority w:val="0"/>
    <w:pPr>
      <w:numPr>
        <w:ilvl w:val="1"/>
        <w:numId w:val="2"/>
      </w:numPr>
      <w:autoSpaceDE w:val="0"/>
      <w:autoSpaceDN w:val="0"/>
      <w:snapToGrid w:val="0"/>
      <w:spacing w:line="360" w:lineRule="auto"/>
      <w:ind w:firstLine="200" w:firstLineChars="200"/>
    </w:pPr>
    <w:rPr>
      <w:rFonts w:ascii="Times New Roman" w:hAnsi="Times New Roman" w:eastAsia="仿宋" w:cs="Times New Roman"/>
      <w:sz w:val="28"/>
      <w:szCs w:val="24"/>
      <w:lang w:val="en-US" w:eastAsia="zh-CN" w:bidi="ar-SA"/>
    </w:rPr>
  </w:style>
  <w:style w:type="character" w:customStyle="1" w:styleId="87">
    <w:name w:val="正文文本缩进 字符"/>
    <w:basedOn w:val="42"/>
    <w:link w:val="19"/>
    <w:qFormat/>
    <w:uiPriority w:val="0"/>
    <w:rPr>
      <w:rFonts w:ascii="仿宋_GB2312" w:eastAsia="仿宋_GB2312" w:hAnsiTheme="minorHAnsi" w:cstheme="minorBidi"/>
      <w:sz w:val="28"/>
      <w:szCs w:val="28"/>
    </w:rPr>
  </w:style>
  <w:style w:type="paragraph" w:customStyle="1" w:styleId="88">
    <w:name w:val="*正文"/>
    <w:basedOn w:val="1"/>
    <w:qFormat/>
    <w:uiPriority w:val="0"/>
    <w:rPr>
      <w:rFonts w:hAnsi="宋体" w:cs="Times New Roman"/>
      <w:spacing w:val="11"/>
      <w:kern w:val="2"/>
      <w:sz w:val="24"/>
    </w:rPr>
  </w:style>
  <w:style w:type="paragraph" w:customStyle="1" w:styleId="89">
    <w:name w:val="正文（缩进）"/>
    <w:basedOn w:val="1"/>
    <w:qFormat/>
    <w:uiPriority w:val="0"/>
    <w:pPr>
      <w:widowControl w:val="0"/>
      <w:spacing w:before="156" w:after="156"/>
      <w:ind w:firstLine="480"/>
    </w:pPr>
    <w:rPr>
      <w:rFonts w:ascii="宋体" w:hAnsi="宋体" w:eastAsia="宋体" w:cs="Times New Roman"/>
      <w:spacing w:val="11"/>
      <w:kern w:val="2"/>
      <w:sz w:val="24"/>
      <w:szCs w:val="20"/>
    </w:rPr>
  </w:style>
  <w:style w:type="character" w:customStyle="1" w:styleId="90">
    <w:name w:val="正文文本首行缩进 2 字符"/>
    <w:basedOn w:val="87"/>
    <w:link w:val="39"/>
    <w:qFormat/>
    <w:uiPriority w:val="99"/>
    <w:rPr>
      <w:rFonts w:ascii="宋体" w:hAnsi="宋体" w:eastAsia="仿宋_GB2312" w:cstheme="minorBidi"/>
      <w:spacing w:val="11"/>
      <w:kern w:val="2"/>
      <w:sz w:val="24"/>
      <w:szCs w:val="28"/>
    </w:rPr>
  </w:style>
  <w:style w:type="paragraph" w:customStyle="1" w:styleId="91">
    <w:name w:val="_Style 69"/>
    <w:basedOn w:val="19"/>
    <w:next w:val="39"/>
    <w:unhideWhenUsed/>
    <w:qFormat/>
    <w:uiPriority w:val="99"/>
    <w:pPr>
      <w:widowControl w:val="0"/>
      <w:ind w:firstLine="420"/>
    </w:pPr>
    <w:rPr>
      <w:rFonts w:ascii="宋体" w:hAnsi="宋体" w:eastAsia="宋体" w:cs="Times New Roman"/>
      <w:spacing w:val="11"/>
      <w:kern w:val="2"/>
      <w:sz w:val="24"/>
      <w:szCs w:val="20"/>
    </w:rPr>
  </w:style>
  <w:style w:type="character" w:customStyle="1" w:styleId="92">
    <w:name w:val="正文文本首行缩进 字符"/>
    <w:basedOn w:val="61"/>
    <w:link w:val="38"/>
    <w:qFormat/>
    <w:uiPriority w:val="0"/>
    <w:rPr>
      <w:rFonts w:ascii="仿宋_GB2312" w:eastAsia="仿宋_GB2312" w:hAnsiTheme="minorHAnsi" w:cstheme="minorBidi"/>
      <w:sz w:val="28"/>
      <w:szCs w:val="28"/>
    </w:rPr>
  </w:style>
  <w:style w:type="paragraph" w:customStyle="1" w:styleId="93">
    <w:name w:val="文章正文"/>
    <w:basedOn w:val="1"/>
    <w:qFormat/>
    <w:uiPriority w:val="0"/>
    <w:pPr>
      <w:widowControl w:val="0"/>
      <w:adjustRightInd w:val="0"/>
      <w:snapToGrid w:val="0"/>
      <w:ind w:firstLine="560"/>
    </w:pPr>
    <w:rPr>
      <w:rFonts w:ascii="宋体" w:hAnsi="宋体" w:cs="Times New Roman"/>
      <w:szCs w:val="24"/>
    </w:rPr>
  </w:style>
  <w:style w:type="paragraph" w:customStyle="1" w:styleId="94">
    <w:name w:val="标准正文"/>
    <w:basedOn w:val="19"/>
    <w:link w:val="95"/>
    <w:qFormat/>
    <w:uiPriority w:val="0"/>
    <w:pPr>
      <w:keepNext/>
      <w:widowControl w:val="0"/>
      <w:spacing w:after="0"/>
      <w:ind w:left="0" w:leftChars="0" w:firstLine="420"/>
    </w:pPr>
    <w:rPr>
      <w:rFonts w:ascii="宋体" w:hAnsi="宋体" w:eastAsia="宋体" w:cs="Times New Roman"/>
      <w:sz w:val="20"/>
      <w:szCs w:val="21"/>
      <w:lang w:val="zh-CN"/>
    </w:rPr>
  </w:style>
  <w:style w:type="character" w:customStyle="1" w:styleId="95">
    <w:name w:val="标准正文 Char"/>
    <w:link w:val="94"/>
    <w:qFormat/>
    <w:uiPriority w:val="0"/>
    <w:rPr>
      <w:rFonts w:ascii="宋体" w:hAnsi="宋体"/>
      <w:szCs w:val="21"/>
      <w:lang w:val="zh-CN" w:eastAsia="zh-CN"/>
    </w:rPr>
  </w:style>
  <w:style w:type="paragraph" w:customStyle="1" w:styleId="96">
    <w:name w:val="段"/>
    <w:link w:val="98"/>
    <w:qFormat/>
    <w:uiPriority w:val="0"/>
    <w:pPr>
      <w:jc w:val="both"/>
    </w:pPr>
    <w:rPr>
      <w:rFonts w:ascii="黑体" w:hAnsi="Times New Roman" w:eastAsia="黑体" w:cs="Times New Roman"/>
      <w:color w:val="FF0000"/>
      <w:szCs w:val="21"/>
      <w:lang w:val="en-US" w:eastAsia="zh-CN" w:bidi="ar-SA"/>
    </w:rPr>
  </w:style>
  <w:style w:type="paragraph" w:customStyle="1" w:styleId="97">
    <w:name w:val="一级条标题"/>
    <w:basedOn w:val="1"/>
    <w:next w:val="96"/>
    <w:qFormat/>
    <w:uiPriority w:val="0"/>
    <w:pPr>
      <w:numPr>
        <w:ilvl w:val="2"/>
        <w:numId w:val="3"/>
      </w:numPr>
      <w:tabs>
        <w:tab w:val="left" w:pos="0"/>
      </w:tabs>
      <w:ind w:firstLine="0" w:firstLineChars="0"/>
      <w:outlineLvl w:val="2"/>
    </w:pPr>
    <w:rPr>
      <w:rFonts w:ascii="黑体" w:hAnsi="宋体" w:eastAsia="黑体" w:cs="Times New Roman"/>
      <w:sz w:val="30"/>
      <w:szCs w:val="30"/>
    </w:rPr>
  </w:style>
  <w:style w:type="character" w:customStyle="1" w:styleId="98">
    <w:name w:val="段 Char"/>
    <w:link w:val="96"/>
    <w:qFormat/>
    <w:uiPriority w:val="0"/>
    <w:rPr>
      <w:rFonts w:ascii="黑体" w:eastAsia="黑体"/>
      <w:color w:val="FF0000"/>
      <w:szCs w:val="21"/>
    </w:rPr>
  </w:style>
  <w:style w:type="paragraph" w:customStyle="1" w:styleId="99">
    <w:name w:val="样式14"/>
    <w:basedOn w:val="5"/>
    <w:qFormat/>
    <w:uiPriority w:val="0"/>
    <w:pPr>
      <w:widowControl w:val="0"/>
      <w:numPr>
        <w:ilvl w:val="5"/>
        <w:numId w:val="3"/>
      </w:numPr>
      <w:spacing w:before="0" w:after="0" w:line="360" w:lineRule="auto"/>
      <w:jc w:val="left"/>
    </w:pPr>
    <w:rPr>
      <w:rFonts w:ascii="宋体" w:hAnsi="宋体" w:eastAsia="宋体" w:cs="Times New Roman"/>
      <w:b w:val="0"/>
      <w:bCs w:val="0"/>
      <w:color w:val="000000"/>
      <w:sz w:val="20"/>
      <w:szCs w:val="21"/>
      <w:lang w:val="zh-CN"/>
    </w:rPr>
  </w:style>
  <w:style w:type="paragraph" w:customStyle="1" w:styleId="100">
    <w:name w:val="6级正文"/>
    <w:basedOn w:val="1"/>
    <w:link w:val="101"/>
    <w:qFormat/>
    <w:uiPriority w:val="0"/>
    <w:pPr>
      <w:widowControl w:val="0"/>
      <w:ind w:firstLine="444"/>
    </w:pPr>
    <w:rPr>
      <w:rFonts w:ascii="宋体" w:hAnsi="宋体" w:eastAsia="宋体" w:cs="Times New Roman"/>
      <w:spacing w:val="6"/>
      <w:sz w:val="20"/>
      <w:szCs w:val="21"/>
      <w:lang w:val="zh-CN"/>
    </w:rPr>
  </w:style>
  <w:style w:type="character" w:customStyle="1" w:styleId="101">
    <w:name w:val="6级正文 Char"/>
    <w:link w:val="100"/>
    <w:qFormat/>
    <w:uiPriority w:val="0"/>
    <w:rPr>
      <w:rFonts w:ascii="宋体" w:hAnsi="宋体"/>
      <w:spacing w:val="6"/>
      <w:szCs w:val="21"/>
      <w:lang w:val="zh-CN" w:eastAsia="zh-CN"/>
    </w:rPr>
  </w:style>
  <w:style w:type="paragraph" w:customStyle="1" w:styleId="102">
    <w:name w:val="_Style 20"/>
    <w:basedOn w:val="1"/>
    <w:next w:val="1"/>
    <w:qFormat/>
    <w:uiPriority w:val="34"/>
    <w:pPr>
      <w:widowControl w:val="0"/>
      <w:ind w:firstLine="420"/>
    </w:pPr>
    <w:rPr>
      <w:rFonts w:ascii="Times New Roman" w:hAnsi="Times New Roman" w:eastAsia="宋体" w:cs="Times New Roman"/>
      <w:sz w:val="24"/>
      <w:szCs w:val="22"/>
      <w:lang w:val="zh-CN"/>
    </w:rPr>
  </w:style>
  <w:style w:type="paragraph" w:customStyle="1" w:styleId="103">
    <w:name w:val="[正文]"/>
    <w:basedOn w:val="1"/>
    <w:qFormat/>
    <w:uiPriority w:val="0"/>
    <w:pPr>
      <w:widowControl w:val="0"/>
      <w:ind w:firstLine="480"/>
    </w:pPr>
    <w:rPr>
      <w:rFonts w:ascii="Times New Roman" w:hAnsi="Times New Roman" w:eastAsia="宋体" w:cs="Times New Roman"/>
      <w:kern w:val="2"/>
      <w:sz w:val="24"/>
      <w:szCs w:val="24"/>
    </w:rPr>
  </w:style>
  <w:style w:type="paragraph" w:customStyle="1" w:styleId="104">
    <w:name w:val="WJY文"/>
    <w:basedOn w:val="1"/>
    <w:link w:val="105"/>
    <w:qFormat/>
    <w:uiPriority w:val="0"/>
    <w:pPr>
      <w:widowControl w:val="0"/>
      <w:ind w:firstLine="480" w:firstLineChars="0"/>
    </w:pPr>
    <w:rPr>
      <w:rFonts w:ascii="Times New Roman" w:hAnsi="Times New Roman" w:eastAsia="仿宋"/>
      <w:kern w:val="2"/>
      <w:sz w:val="24"/>
      <w:szCs w:val="24"/>
    </w:rPr>
  </w:style>
  <w:style w:type="character" w:customStyle="1" w:styleId="105">
    <w:name w:val="WJY文 字符"/>
    <w:basedOn w:val="42"/>
    <w:link w:val="104"/>
    <w:qFormat/>
    <w:uiPriority w:val="0"/>
    <w:rPr>
      <w:rFonts w:eastAsia="仿宋" w:cstheme="minorBidi"/>
      <w:kern w:val="2"/>
      <w:sz w:val="24"/>
      <w:szCs w:val="24"/>
    </w:rPr>
  </w:style>
  <w:style w:type="table" w:customStyle="1" w:styleId="10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107">
    <w:name w:val="列表段落 字符"/>
    <w:link w:val="58"/>
    <w:qFormat/>
    <w:uiPriority w:val="34"/>
    <w:rPr>
      <w:rFonts w:ascii="仿宋_GB2312" w:eastAsia="仿宋_GB2312" w:hAnsiTheme="minorHAnsi" w:cstheme="minorBidi"/>
      <w:sz w:val="28"/>
      <w:szCs w:val="28"/>
    </w:rPr>
  </w:style>
  <w:style w:type="paragraph" w:customStyle="1" w:styleId="108">
    <w:name w:val="模板"/>
    <w:basedOn w:val="1"/>
    <w:next w:val="1"/>
    <w:qFormat/>
    <w:uiPriority w:val="0"/>
    <w:pPr>
      <w:spacing w:after="200"/>
      <w:ind w:firstLine="0" w:firstLineChars="0"/>
      <w:jc w:val="left"/>
    </w:pPr>
    <w:rPr>
      <w:rFonts w:ascii="宋体" w:hAnsi="宋体" w:eastAsia="宋体" w:cs="宋体"/>
      <w:sz w:val="24"/>
      <w:szCs w:val="24"/>
    </w:rPr>
  </w:style>
  <w:style w:type="character" w:customStyle="1" w:styleId="109">
    <w:name w:val="未处理的提及1"/>
    <w:basedOn w:val="42"/>
    <w:unhideWhenUsed/>
    <w:qFormat/>
    <w:uiPriority w:val="99"/>
    <w:rPr>
      <w:color w:val="605E5C"/>
      <w:shd w:val="clear" w:color="auto" w:fill="E1DFDD"/>
    </w:rPr>
  </w:style>
  <w:style w:type="paragraph" w:customStyle="1" w:styleId="110">
    <w:name w:val="JRSC 正文"/>
    <w:basedOn w:val="1"/>
    <w:link w:val="111"/>
    <w:qFormat/>
    <w:uiPriority w:val="0"/>
    <w:pPr>
      <w:spacing w:beforeLines="50"/>
      <w:jc w:val="left"/>
    </w:pPr>
    <w:rPr>
      <w:rFonts w:ascii="Times New Roman" w:hAnsi="Times New Roman" w:eastAsia="宋体" w:cs="Times New Roman"/>
      <w:kern w:val="2"/>
      <w:sz w:val="24"/>
      <w:szCs w:val="21"/>
    </w:rPr>
  </w:style>
  <w:style w:type="character" w:customStyle="1" w:styleId="111">
    <w:name w:val="JRSC 正文 Char"/>
    <w:link w:val="110"/>
    <w:qFormat/>
    <w:uiPriority w:val="0"/>
    <w:rPr>
      <w:kern w:val="2"/>
      <w:sz w:val="24"/>
      <w:szCs w:val="21"/>
    </w:rPr>
  </w:style>
  <w:style w:type="character" w:customStyle="1" w:styleId="112">
    <w:name w:val="md-plain"/>
    <w:basedOn w:val="42"/>
    <w:qFormat/>
    <w:uiPriority w:val="0"/>
  </w:style>
  <w:style w:type="character" w:customStyle="1" w:styleId="113">
    <w:name w:val="表格内容 字符"/>
    <w:link w:val="114"/>
    <w:qFormat/>
    <w:uiPriority w:val="0"/>
    <w:rPr>
      <w:rFonts w:ascii="楷体_GB2312" w:hAnsi="楷体" w:eastAsia="楷体_GB2312"/>
      <w:kern w:val="2"/>
      <w:sz w:val="21"/>
      <w:szCs w:val="21"/>
    </w:rPr>
  </w:style>
  <w:style w:type="paragraph" w:customStyle="1" w:styleId="114">
    <w:name w:val="表格内容"/>
    <w:basedOn w:val="1"/>
    <w:next w:val="1"/>
    <w:link w:val="113"/>
    <w:qFormat/>
    <w:uiPriority w:val="0"/>
    <w:pPr>
      <w:widowControl w:val="0"/>
      <w:adjustRightInd w:val="0"/>
      <w:snapToGrid w:val="0"/>
      <w:spacing w:line="240" w:lineRule="auto"/>
      <w:ind w:firstLine="0" w:firstLineChars="0"/>
      <w:jc w:val="center"/>
    </w:pPr>
    <w:rPr>
      <w:rFonts w:ascii="楷体_GB2312" w:hAnsi="楷体" w:eastAsia="楷体_GB2312" w:cs="Times New Roman"/>
      <w:kern w:val="2"/>
      <w:sz w:val="21"/>
      <w:szCs w:val="21"/>
    </w:rPr>
  </w:style>
  <w:style w:type="paragraph" w:customStyle="1" w:styleId="115">
    <w:name w:val="msonormal"/>
    <w:basedOn w:val="1"/>
    <w:qFormat/>
    <w:uiPriority w:val="0"/>
    <w:pPr>
      <w:spacing w:before="100" w:beforeAutospacing="1" w:after="100" w:afterAutospacing="1" w:line="240" w:lineRule="auto"/>
      <w:ind w:firstLine="0" w:firstLineChars="0"/>
      <w:jc w:val="left"/>
    </w:pPr>
    <w:rPr>
      <w:rFonts w:ascii="宋体" w:hAnsi="宋体" w:eastAsia="宋体" w:cs="宋体"/>
      <w:sz w:val="24"/>
      <w:szCs w:val="24"/>
    </w:rPr>
  </w:style>
  <w:style w:type="paragraph" w:customStyle="1" w:styleId="116">
    <w:name w:val="font5"/>
    <w:basedOn w:val="1"/>
    <w:qFormat/>
    <w:uiPriority w:val="0"/>
    <w:pPr>
      <w:spacing w:before="100" w:beforeAutospacing="1" w:after="100" w:afterAutospacing="1" w:line="240" w:lineRule="auto"/>
      <w:ind w:firstLine="0" w:firstLineChars="0"/>
      <w:jc w:val="left"/>
    </w:pPr>
    <w:rPr>
      <w:rFonts w:ascii="等线" w:hAnsi="等线" w:eastAsia="等线" w:cs="宋体"/>
      <w:sz w:val="18"/>
      <w:szCs w:val="18"/>
    </w:rPr>
  </w:style>
  <w:style w:type="paragraph" w:customStyle="1" w:styleId="117">
    <w:name w:val="font6"/>
    <w:basedOn w:val="1"/>
    <w:qFormat/>
    <w:uiPriority w:val="0"/>
    <w:pPr>
      <w:spacing w:before="100" w:beforeAutospacing="1" w:after="100" w:afterAutospacing="1" w:line="240" w:lineRule="auto"/>
      <w:ind w:firstLine="0" w:firstLineChars="0"/>
      <w:jc w:val="left"/>
    </w:pPr>
    <w:rPr>
      <w:rFonts w:hAnsi="宋体" w:cs="宋体"/>
      <w:color w:val="000000"/>
      <w:sz w:val="20"/>
      <w:szCs w:val="20"/>
    </w:rPr>
  </w:style>
  <w:style w:type="paragraph" w:customStyle="1" w:styleId="118">
    <w:name w:val="font7"/>
    <w:basedOn w:val="1"/>
    <w:qFormat/>
    <w:uiPriority w:val="0"/>
    <w:pPr>
      <w:spacing w:before="100" w:beforeAutospacing="1" w:after="100" w:afterAutospacing="1" w:line="240" w:lineRule="auto"/>
      <w:ind w:firstLine="0" w:firstLineChars="0"/>
      <w:jc w:val="left"/>
    </w:pPr>
    <w:rPr>
      <w:rFonts w:ascii="宋体" w:hAnsi="宋体" w:eastAsia="宋体" w:cs="宋体"/>
      <w:color w:val="000000"/>
      <w:sz w:val="20"/>
      <w:szCs w:val="20"/>
    </w:rPr>
  </w:style>
  <w:style w:type="paragraph" w:customStyle="1" w:styleId="119">
    <w:name w:val="font8"/>
    <w:basedOn w:val="1"/>
    <w:qFormat/>
    <w:uiPriority w:val="0"/>
    <w:pPr>
      <w:spacing w:before="100" w:beforeAutospacing="1" w:after="100" w:afterAutospacing="1" w:line="240" w:lineRule="auto"/>
      <w:ind w:firstLine="0" w:firstLineChars="0"/>
      <w:jc w:val="left"/>
    </w:pPr>
    <w:rPr>
      <w:rFonts w:hAnsi="宋体" w:cs="宋体"/>
      <w:b/>
      <w:bCs/>
      <w:color w:val="000000"/>
      <w:sz w:val="20"/>
      <w:szCs w:val="20"/>
    </w:rPr>
  </w:style>
  <w:style w:type="paragraph" w:customStyle="1" w:styleId="120">
    <w:name w:val="font9"/>
    <w:basedOn w:val="1"/>
    <w:qFormat/>
    <w:uiPriority w:val="0"/>
    <w:pPr>
      <w:spacing w:before="100" w:beforeAutospacing="1" w:after="100" w:afterAutospacing="1" w:line="240" w:lineRule="auto"/>
      <w:ind w:firstLine="0" w:firstLineChars="0"/>
      <w:jc w:val="left"/>
    </w:pPr>
    <w:rPr>
      <w:rFonts w:ascii="宋体" w:hAnsi="宋体" w:eastAsia="宋体" w:cs="宋体"/>
      <w:b/>
      <w:bCs/>
      <w:color w:val="000000"/>
      <w:sz w:val="20"/>
      <w:szCs w:val="20"/>
    </w:rPr>
  </w:style>
  <w:style w:type="paragraph" w:customStyle="1" w:styleId="121">
    <w:name w:val="font10"/>
    <w:basedOn w:val="1"/>
    <w:qFormat/>
    <w:uiPriority w:val="0"/>
    <w:pPr>
      <w:spacing w:before="100" w:beforeAutospacing="1" w:after="100" w:afterAutospacing="1" w:line="240" w:lineRule="auto"/>
      <w:ind w:firstLine="0" w:firstLineChars="0"/>
      <w:jc w:val="left"/>
    </w:pPr>
    <w:rPr>
      <w:rFonts w:ascii="等线" w:hAnsi="等线" w:eastAsia="等线" w:cs="宋体"/>
      <w:color w:val="000000"/>
      <w:sz w:val="20"/>
      <w:szCs w:val="20"/>
    </w:rPr>
  </w:style>
  <w:style w:type="paragraph" w:customStyle="1" w:styleId="122">
    <w:name w:val="xl6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3">
    <w:name w:val="xl66"/>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4">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ascii="宋体" w:hAnsi="宋体" w:eastAsia="宋体" w:cs="宋体"/>
      <w:sz w:val="20"/>
      <w:szCs w:val="20"/>
    </w:rPr>
  </w:style>
  <w:style w:type="paragraph" w:customStyle="1" w:styleId="126">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hAnsi="宋体" w:cs="宋体"/>
      <w:sz w:val="20"/>
      <w:szCs w:val="20"/>
    </w:rPr>
  </w:style>
  <w:style w:type="paragraph" w:customStyle="1" w:styleId="127">
    <w:name w:val="xl70"/>
    <w:basedOn w:val="1"/>
    <w:qFormat/>
    <w:uiPriority w:val="0"/>
    <w:pPr>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hAnsi="宋体" w:cs="宋体"/>
      <w:sz w:val="20"/>
      <w:szCs w:val="20"/>
    </w:rPr>
  </w:style>
  <w:style w:type="paragraph" w:customStyle="1" w:styleId="129">
    <w:name w:val="xl7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ascii="宋体" w:hAnsi="宋体" w:eastAsia="宋体" w:cs="宋体"/>
      <w:sz w:val="20"/>
      <w:szCs w:val="20"/>
    </w:rPr>
  </w:style>
  <w:style w:type="paragraph" w:customStyle="1" w:styleId="130">
    <w:name w:val="xl73"/>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31">
    <w:name w:val="xl74"/>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2">
    <w:name w:val="xl75"/>
    <w:basedOn w:val="1"/>
    <w:qFormat/>
    <w:uiPriority w:val="0"/>
    <w:pPr>
      <w:pBdr>
        <w:top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3">
    <w:name w:val="xl76"/>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4">
    <w:name w:val="xl7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5">
    <w:name w:val="xl7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hAnsi="宋体" w:cs="宋体"/>
      <w:b/>
      <w:bCs/>
      <w:sz w:val="20"/>
      <w:szCs w:val="20"/>
    </w:rPr>
  </w:style>
  <w:style w:type="paragraph" w:customStyle="1" w:styleId="136">
    <w:name w:val="xl79"/>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7">
    <w:name w:val="xl80"/>
    <w:basedOn w:val="1"/>
    <w:qFormat/>
    <w:uiPriority w:val="0"/>
    <w:pPr>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8">
    <w:name w:val="xl8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9">
    <w:name w:val="xl8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hAnsi="宋体" w:cs="宋体"/>
      <w:b/>
      <w:bCs/>
      <w:sz w:val="20"/>
      <w:szCs w:val="20"/>
    </w:rPr>
  </w:style>
  <w:style w:type="paragraph" w:customStyle="1" w:styleId="140">
    <w:name w:val="xl83"/>
    <w:basedOn w:val="1"/>
    <w:qFormat/>
    <w:uiPriority w:val="0"/>
    <w:pPr>
      <w:shd w:val="clear" w:color="000000" w:fill="FFFFFF"/>
      <w:spacing w:before="100" w:beforeAutospacing="1" w:after="100" w:afterAutospacing="1" w:line="240" w:lineRule="auto"/>
      <w:ind w:firstLine="0" w:firstLineChars="0"/>
      <w:jc w:val="left"/>
    </w:pPr>
    <w:rPr>
      <w:rFonts w:ascii="宋体" w:hAnsi="宋体" w:eastAsia="宋体" w:cs="宋体"/>
      <w:sz w:val="20"/>
      <w:szCs w:val="20"/>
    </w:rPr>
  </w:style>
  <w:style w:type="paragraph" w:customStyle="1" w:styleId="141">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42">
    <w:name w:val="列表段落2"/>
    <w:basedOn w:val="1"/>
    <w:qFormat/>
    <w:uiPriority w:val="34"/>
    <w:pPr>
      <w:ind w:firstLine="420"/>
    </w:pPr>
  </w:style>
  <w:style w:type="character" w:customStyle="1" w:styleId="143">
    <w:name w:val="未处理的提及2"/>
    <w:basedOn w:val="42"/>
    <w:unhideWhenUsed/>
    <w:qFormat/>
    <w:uiPriority w:val="99"/>
    <w:rPr>
      <w:color w:val="605E5C"/>
      <w:shd w:val="clear" w:color="auto" w:fill="E1DFDD"/>
    </w:rPr>
  </w:style>
  <w:style w:type="paragraph" w:customStyle="1" w:styleId="14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sz w:val="24"/>
      <w:szCs w:val="24"/>
    </w:rPr>
  </w:style>
  <w:style w:type="paragraph" w:customStyle="1" w:styleId="145">
    <w:name w:val="xl6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right"/>
      <w:textAlignment w:val="center"/>
    </w:pPr>
    <w:rPr>
      <w:rFonts w:ascii="仿宋" w:hAnsi="仿宋" w:eastAsia="仿宋" w:cs="宋体"/>
      <w:color w:val="000000"/>
      <w:sz w:val="20"/>
      <w:szCs w:val="20"/>
    </w:rPr>
  </w:style>
  <w:style w:type="paragraph" w:customStyle="1" w:styleId="146">
    <w:name w:val="样式 首行缩进:  2 字符"/>
    <w:basedOn w:val="1"/>
    <w:qFormat/>
    <w:uiPriority w:val="0"/>
    <w:pPr>
      <w:spacing w:line="400" w:lineRule="exact"/>
    </w:pPr>
    <w:rPr>
      <w:rFonts w:ascii="Times New Roman" w:hAnsi="Times New Roman" w:eastAsia="宋体" w:cs="Times New Roman"/>
      <w:sz w:val="24"/>
    </w:rPr>
  </w:style>
  <w:style w:type="paragraph" w:styleId="147">
    <w:name w:val="List Paragraph"/>
    <w:basedOn w:val="1"/>
    <w:unhideWhenUsed/>
    <w:qFormat/>
    <w:uiPriority w:val="99"/>
    <w:pPr>
      <w:ind w:firstLine="420"/>
    </w:pPr>
  </w:style>
  <w:style w:type="paragraph" w:customStyle="1" w:styleId="148">
    <w:name w:val="列出段落11"/>
    <w:basedOn w:val="1"/>
    <w:qFormat/>
    <w:uiPriority w:val="34"/>
    <w:pPr>
      <w:ind w:firstLine="420"/>
    </w:pPr>
  </w:style>
  <w:style w:type="table" w:customStyle="1" w:styleId="149">
    <w:name w:val="Table Normal"/>
    <w:unhideWhenUsed/>
    <w:qFormat/>
    <w:uiPriority w:val="0"/>
    <w:tblPr>
      <w:tblCellMar>
        <w:top w:w="0" w:type="dxa"/>
        <w:left w:w="0" w:type="dxa"/>
        <w:bottom w:w="0" w:type="dxa"/>
        <w:right w:w="0" w:type="dxa"/>
      </w:tblCellMar>
    </w:tblPr>
  </w:style>
  <w:style w:type="paragraph" w:customStyle="1" w:styleId="150">
    <w:name w:val="4.正文"/>
    <w:basedOn w:val="1"/>
    <w:qFormat/>
    <w:uiPriority w:val="0"/>
    <w:pPr>
      <w:tabs>
        <w:tab w:val="left" w:pos="640"/>
      </w:tabs>
      <w:spacing w:line="500" w:lineRule="exact"/>
      <w:ind w:firstLine="480"/>
    </w:pPr>
    <w:rPr>
      <w:rFonts w:ascii="Times New Roman" w:hAnsi="Times New Roman" w:eastAsia="宋体" w:cs="宋体"/>
      <w:color w:val="000000"/>
    </w:rPr>
  </w:style>
  <w:style w:type="paragraph" w:customStyle="1" w:styleId="15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Table Text"/>
    <w:basedOn w:val="1"/>
    <w:semiHidden/>
    <w:qFormat/>
    <w:uiPriority w:val="0"/>
    <w:rPr>
      <w:rFonts w:ascii="宋体" w:hAnsi="宋体" w:eastAsia="宋体" w:cs="宋体"/>
      <w:sz w:val="33"/>
      <w:szCs w:val="33"/>
      <w:lang w:eastAsia="en-US"/>
    </w:rPr>
  </w:style>
  <w:style w:type="paragraph" w:customStyle="1" w:styleId="153">
    <w:name w:val="四级标题"/>
    <w:basedOn w:val="24"/>
    <w:next w:val="28"/>
    <w:qFormat/>
    <w:uiPriority w:val="0"/>
    <w:pPr>
      <w:widowControl w:val="0"/>
      <w:spacing w:line="240" w:lineRule="auto"/>
      <w:ind w:firstLine="0" w:firstLineChars="0"/>
    </w:pPr>
    <w:rPr>
      <w:rFonts w:eastAsia="黑体"/>
      <w:kern w:val="2"/>
      <w:sz w:val="24"/>
      <w:szCs w:val="24"/>
    </w:rPr>
  </w:style>
  <w:style w:type="paragraph" w:customStyle="1" w:styleId="154">
    <w:name w:val="普通(网站)1"/>
    <w:basedOn w:val="1"/>
    <w:qFormat/>
    <w:uiPriority w:val="2"/>
    <w:pPr>
      <w:widowControl/>
      <w:spacing w:before="100" w:after="100"/>
      <w:jc w:val="left"/>
    </w:pPr>
    <w:rPr>
      <w:rFonts w:ascii="宋体" w:hAnsi="宋体"/>
      <w:kern w:val="0"/>
      <w:sz w:val="24"/>
    </w:rPr>
  </w:style>
  <w:style w:type="character" w:customStyle="1" w:styleId="155">
    <w:name w:val="NormalCharacter"/>
    <w:qFormat/>
    <w:uiPriority w:val="0"/>
  </w:style>
  <w:style w:type="paragraph" w:customStyle="1" w:styleId="156">
    <w:name w:val="PlainText"/>
    <w:basedOn w:val="1"/>
    <w:qFormat/>
    <w:uiPriority w:val="6"/>
    <w:rPr>
      <w:rFonts w:ascii="宋体" w:hAnsi="宋体" w:cs="Courier New"/>
      <w:kern w:val="0"/>
      <w:szCs w:val="21"/>
    </w:rPr>
  </w:style>
  <w:style w:type="character" w:customStyle="1" w:styleId="157">
    <w:name w:val="font31"/>
    <w:basedOn w:val="42"/>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155</Words>
  <Characters>155</Characters>
  <Lines>151</Lines>
  <Paragraphs>42</Paragraphs>
  <TotalTime>6</TotalTime>
  <ScaleCrop>false</ScaleCrop>
  <LinksUpToDate>false</LinksUpToDate>
  <CharactersWithSpaces>182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2024-10-15T03:14:00Z</dcterms:created>
  <dc:creator>刘欢</dc:creator>
  <cp:lastModifiedBy>兰果</cp:lastModifiedBy>
  <cp:lastPrinted>2026-09-14T01:33:00Z</cp:lastPrinted>
  <dcterms:modified xsi:type="dcterms:W3CDTF">2026-09-15T01:05:23Z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638570EBA5F1447B893E79AC94D23BAA_13</vt:lpwstr>
  </property>
  <property fmtid="{D5CDD505-2E9C-101B-9397-08002B2CF9AE}" pid="4" name="KSOTemplateDocerSaveRecord">
    <vt:lpwstr>eyJoZGlkIjoiOWQyZTI1YTJmMjE1OGYzZjNkMDc4NTBkNzU4MDk0ODUiLCJ1c2VySWQiOiIxNjE4Mzg2NTE2In0=</vt:lpwstr>
  </property>
</Properties>
</file>