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CB5E7">
      <w:pPr>
        <w:spacing w:line="300" w:lineRule="auto"/>
        <w:ind w:firstLine="0" w:firstLineChars="0"/>
        <w:jc w:val="center"/>
        <w:rPr>
          <w:rFonts w:ascii="仿宋" w:hAnsi="仿宋" w:eastAsia="仿宋" w:cs="仿宋"/>
          <w:bCs/>
          <w:sz w:val="96"/>
          <w:szCs w:val="96"/>
          <w:highlight w:val="none"/>
        </w:rPr>
      </w:pPr>
      <w:bookmarkStart w:id="0" w:name="_Toc17926"/>
      <w:bookmarkStart w:id="1" w:name="_Toc30457"/>
      <w:bookmarkStart w:id="2" w:name="_Toc15381"/>
      <w:bookmarkStart w:id="3" w:name="_Toc20171"/>
      <w:bookmarkStart w:id="4" w:name="_Toc16930"/>
      <w:bookmarkStart w:id="5" w:name="_Toc11292"/>
      <w:bookmarkStart w:id="6" w:name="_Toc24791"/>
      <w:bookmarkStart w:id="7" w:name="_Toc10432"/>
      <w:bookmarkStart w:id="8" w:name="_Toc22725"/>
      <w:r>
        <w:rPr>
          <w:rFonts w:hint="eastAsia" w:ascii="仿宋" w:hAnsi="仿宋" w:eastAsia="仿宋" w:cs="仿宋"/>
          <w:bCs/>
          <w:sz w:val="96"/>
          <w:szCs w:val="96"/>
          <w:highlight w:val="none"/>
          <w:lang w:val="en-US" w:eastAsia="zh-CN"/>
        </w:rPr>
        <w:t>询比</w:t>
      </w:r>
      <w:r>
        <w:rPr>
          <w:rFonts w:hint="eastAsia" w:ascii="仿宋" w:hAnsi="仿宋" w:eastAsia="仿宋" w:cs="仿宋"/>
          <w:bCs/>
          <w:sz w:val="96"/>
          <w:szCs w:val="96"/>
          <w:highlight w:val="none"/>
        </w:rPr>
        <w:t>采购文件</w:t>
      </w:r>
    </w:p>
    <w:p w14:paraId="353B1E4F">
      <w:pPr>
        <w:spacing w:line="700" w:lineRule="exact"/>
        <w:ind w:left="2451" w:leftChars="304" w:hanging="1600" w:hangingChars="500"/>
        <w:rPr>
          <w:rFonts w:ascii="仿宋" w:hAnsi="仿宋" w:eastAsia="仿宋" w:cs="仿宋"/>
          <w:bCs/>
          <w:sz w:val="32"/>
          <w:szCs w:val="32"/>
          <w:highlight w:val="none"/>
        </w:rPr>
      </w:pPr>
    </w:p>
    <w:p w14:paraId="380689CD">
      <w:pPr>
        <w:pStyle w:val="19"/>
        <w:ind w:left="560" w:firstLine="560"/>
        <w:rPr>
          <w:rFonts w:ascii="仿宋" w:hAnsi="仿宋" w:eastAsia="仿宋" w:cs="仿宋"/>
          <w:highlight w:val="none"/>
        </w:rPr>
      </w:pPr>
    </w:p>
    <w:p w14:paraId="0ED6DD95">
      <w:pPr>
        <w:spacing w:line="1120" w:lineRule="exact"/>
        <w:ind w:firstLine="560" w:firstLineChars="200"/>
        <w:rPr>
          <w:rFonts w:hint="eastAsia" w:ascii="仿宋" w:hAnsi="仿宋" w:eastAsia="仿宋" w:cs="仿宋"/>
          <w:bCs/>
          <w:highlight w:val="none"/>
          <w:lang w:val="en-US" w:eastAsia="zh-CN"/>
        </w:rPr>
      </w:pPr>
      <w:r>
        <w:rPr>
          <w:rFonts w:hint="eastAsia" w:ascii="仿宋" w:hAnsi="仿宋" w:eastAsia="仿宋" w:cs="仿宋"/>
          <w:bCs/>
          <w:highlight w:val="none"/>
        </w:rPr>
        <w:t>项目名称：</w:t>
      </w:r>
      <w:r>
        <w:rPr>
          <w:rFonts w:hint="eastAsia" w:ascii="仿宋" w:hAnsi="仿宋" w:eastAsia="仿宋" w:cs="仿宋"/>
          <w:bCs/>
          <w:highlight w:val="none"/>
          <w:lang w:val="en-US" w:eastAsia="zh-CN"/>
        </w:rPr>
        <w:t>综合办公区生产食堂厨房空调采购安装项目</w:t>
      </w:r>
    </w:p>
    <w:p w14:paraId="6EFAB9E6">
      <w:pPr>
        <w:spacing w:line="1120" w:lineRule="exact"/>
        <w:ind w:firstLine="560" w:firstLineChars="200"/>
        <w:rPr>
          <w:rFonts w:hint="eastAsia" w:ascii="仿宋" w:hAnsi="仿宋" w:eastAsia="仿宋" w:cs="仿宋"/>
          <w:bCs/>
          <w:highlight w:val="none"/>
          <w:lang w:eastAsia="zh-CN"/>
        </w:rPr>
      </w:pPr>
      <w:r>
        <w:rPr>
          <w:rFonts w:hint="eastAsia" w:ascii="仿宋" w:hAnsi="仿宋" w:eastAsia="仿宋" w:cs="仿宋"/>
          <w:bCs/>
          <w:highlight w:val="none"/>
        </w:rPr>
        <w:t>采 购 人：</w:t>
      </w:r>
      <w:r>
        <w:rPr>
          <w:rFonts w:hint="eastAsia" w:ascii="仿宋" w:hAnsi="仿宋" w:eastAsia="仿宋" w:cs="仿宋"/>
          <w:highlight w:val="none"/>
          <w:lang w:eastAsia="zh-CN"/>
        </w:rPr>
        <w:t>贵州茅台酒厂（集团）保健酒业有限公司</w:t>
      </w:r>
    </w:p>
    <w:p w14:paraId="482F8681">
      <w:pPr>
        <w:spacing w:line="1120" w:lineRule="exact"/>
        <w:ind w:firstLine="560" w:firstLineChars="200"/>
        <w:rPr>
          <w:rFonts w:ascii="仿宋" w:hAnsi="仿宋" w:eastAsia="仿宋" w:cs="仿宋"/>
          <w:bCs/>
          <w:highlight w:val="none"/>
        </w:rPr>
      </w:pPr>
      <w:r>
        <w:rPr>
          <w:rFonts w:hint="eastAsia" w:ascii="仿宋" w:hAnsi="仿宋" w:eastAsia="仿宋" w:cs="仿宋"/>
          <w:bCs/>
          <w:highlight w:val="none"/>
        </w:rPr>
        <w:t>日    期：二〇二</w:t>
      </w:r>
      <w:r>
        <w:rPr>
          <w:rFonts w:hint="eastAsia" w:ascii="仿宋" w:hAnsi="仿宋" w:eastAsia="仿宋" w:cs="仿宋"/>
          <w:bCs/>
          <w:highlight w:val="none"/>
          <w:lang w:val="en-US" w:eastAsia="zh-CN"/>
        </w:rPr>
        <w:t>六</w:t>
      </w:r>
      <w:r>
        <w:rPr>
          <w:rFonts w:hint="eastAsia" w:ascii="仿宋" w:hAnsi="仿宋" w:eastAsia="仿宋" w:cs="仿宋"/>
          <w:bCs/>
          <w:highlight w:val="none"/>
        </w:rPr>
        <w:t>年</w:t>
      </w:r>
      <w:r>
        <w:rPr>
          <w:rFonts w:hint="eastAsia" w:ascii="仿宋" w:hAnsi="仿宋" w:eastAsia="仿宋" w:cs="仿宋"/>
          <w:bCs/>
          <w:highlight w:val="none"/>
          <w:lang w:val="en-US" w:eastAsia="zh-CN"/>
        </w:rPr>
        <w:t>八月</w:t>
      </w:r>
    </w:p>
    <w:p w14:paraId="6247DB6D">
      <w:pPr>
        <w:ind w:firstLine="480"/>
        <w:jc w:val="left"/>
        <w:rPr>
          <w:rFonts w:ascii="仿宋" w:hAnsi="仿宋" w:eastAsia="仿宋" w:cs="仿宋"/>
          <w:sz w:val="24"/>
          <w:highlight w:val="none"/>
        </w:rPr>
      </w:pPr>
      <w:r>
        <w:rPr>
          <w:rFonts w:hint="eastAsia" w:ascii="仿宋" w:hAnsi="仿宋" w:eastAsia="仿宋" w:cs="仿宋"/>
          <w:sz w:val="24"/>
          <w:highlight w:val="none"/>
        </w:rPr>
        <w:br w:type="page"/>
      </w:r>
    </w:p>
    <w:p w14:paraId="79B9D942">
      <w:pPr>
        <w:spacing w:line="240" w:lineRule="auto"/>
        <w:ind w:firstLine="0" w:firstLineChars="0"/>
        <w:jc w:val="center"/>
        <w:rPr>
          <w:rFonts w:ascii="仿宋" w:hAnsi="仿宋" w:eastAsia="仿宋" w:cs="仿宋"/>
          <w:bCs/>
          <w:sz w:val="48"/>
          <w:szCs w:val="48"/>
          <w:highlight w:val="none"/>
        </w:rPr>
      </w:pPr>
      <w:bookmarkStart w:id="9" w:name="_Toc152042286"/>
      <w:bookmarkStart w:id="10" w:name="_Toc144974478"/>
      <w:r>
        <w:rPr>
          <w:rFonts w:hint="eastAsia" w:ascii="仿宋" w:hAnsi="仿宋" w:eastAsia="仿宋" w:cs="仿宋"/>
          <w:bCs/>
          <w:sz w:val="48"/>
          <w:szCs w:val="48"/>
          <w:highlight w:val="none"/>
        </w:rPr>
        <w:t>目  录</w:t>
      </w:r>
      <w:bookmarkEnd w:id="9"/>
      <w:bookmarkEnd w:id="10"/>
    </w:p>
    <w:p w14:paraId="69D0B20F">
      <w:pPr>
        <w:pStyle w:val="29"/>
        <w:tabs>
          <w:tab w:val="right" w:leader="dot" w:pos="9071"/>
        </w:tabs>
        <w:spacing w:line="700" w:lineRule="exact"/>
        <w:rPr>
          <w:rFonts w:ascii="仿宋" w:hAnsi="仿宋" w:eastAsia="仿宋" w:cs="仿宋"/>
          <w:sz w:val="24"/>
          <w:szCs w:val="24"/>
          <w:highlight w:val="none"/>
        </w:rPr>
      </w:pPr>
      <w:r>
        <w:rPr>
          <w:rFonts w:hint="eastAsia" w:ascii="仿宋" w:hAnsi="仿宋" w:eastAsia="仿宋" w:cs="仿宋"/>
          <w:sz w:val="24"/>
          <w:szCs w:val="40"/>
          <w:highlight w:val="none"/>
        </w:rPr>
        <w:fldChar w:fldCharType="begin"/>
      </w:r>
      <w:r>
        <w:rPr>
          <w:rFonts w:hint="eastAsia" w:ascii="仿宋" w:hAnsi="仿宋" w:eastAsia="仿宋" w:cs="仿宋"/>
          <w:sz w:val="24"/>
          <w:szCs w:val="40"/>
          <w:highlight w:val="none"/>
        </w:rPr>
        <w:instrText xml:space="preserve"> TOC \o "1-3" \h \z \u </w:instrText>
      </w:r>
      <w:r>
        <w:rPr>
          <w:rFonts w:hint="eastAsia" w:ascii="仿宋" w:hAnsi="仿宋" w:eastAsia="仿宋" w:cs="仿宋"/>
          <w:sz w:val="24"/>
          <w:szCs w:val="40"/>
          <w:highlight w:val="none"/>
        </w:rPr>
        <w:fldChar w:fldCharType="separate"/>
      </w:r>
      <w:r>
        <w:rPr>
          <w:highlight w:val="none"/>
        </w:rPr>
        <w:fldChar w:fldCharType="begin"/>
      </w:r>
      <w:r>
        <w:rPr>
          <w:highlight w:val="none"/>
        </w:rPr>
        <w:instrText xml:space="preserve"> HYPERLINK \l "_Toc32607" </w:instrText>
      </w:r>
      <w:r>
        <w:rPr>
          <w:highlight w:val="none"/>
        </w:rPr>
        <w:fldChar w:fldCharType="separate"/>
      </w:r>
      <w:r>
        <w:rPr>
          <w:rFonts w:hint="eastAsia" w:ascii="仿宋" w:hAnsi="仿宋" w:eastAsia="仿宋" w:cs="仿宋"/>
          <w:sz w:val="24"/>
          <w:szCs w:val="24"/>
          <w:highlight w:val="none"/>
        </w:rPr>
        <w:t>第一部分  专用部分</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fldChar w:fldCharType="end"/>
      </w:r>
    </w:p>
    <w:p w14:paraId="064BD7AC">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"_Toc26053" </w:instrText>
      </w:r>
      <w:r>
        <w:rPr>
          <w:highlight w:val="none"/>
        </w:rPr>
        <w:fldChar w:fldCharType="separate"/>
      </w:r>
      <w:r>
        <w:rPr>
          <w:rFonts w:hint="eastAsia" w:ascii="仿宋" w:hAnsi="仿宋" w:cs="仿宋"/>
          <w:sz w:val="24"/>
          <w:szCs w:val="24"/>
          <w:highlight w:val="none"/>
        </w:rPr>
        <w:t>第一章　采购邀请函</w:t>
      </w:r>
      <w:r>
        <w:rPr>
          <w:rFonts w:hint="eastAsia" w:ascii="仿宋" w:hAnsi="仿宋" w:cs="仿宋"/>
          <w:sz w:val="24"/>
          <w:szCs w:val="24"/>
          <w:highlight w:val="none"/>
        </w:rPr>
        <w:tab/>
      </w:r>
      <w:r>
        <w:rPr>
          <w:rFonts w:hint="eastAsia" w:ascii="仿宋" w:hAnsi="仿宋" w:cs="仿宋"/>
          <w:sz w:val="24"/>
          <w:szCs w:val="24"/>
          <w:highlight w:val="none"/>
          <w:lang w:val="en-US" w:eastAsia="zh-CN"/>
        </w:rPr>
        <w:t>1</w:t>
      </w:r>
      <w:r>
        <w:rPr>
          <w:rFonts w:hint="eastAsia" w:ascii="仿宋" w:hAnsi="仿宋" w:cs="仿宋"/>
          <w:sz w:val="24"/>
          <w:szCs w:val="24"/>
          <w:highlight w:val="none"/>
        </w:rPr>
        <w:fldChar w:fldCharType="end"/>
      </w:r>
    </w:p>
    <w:p w14:paraId="269D9C61">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"_Toc20895" </w:instrText>
      </w:r>
      <w:r>
        <w:rPr>
          <w:highlight w:val="none"/>
        </w:rPr>
        <w:fldChar w:fldCharType="separate"/>
      </w:r>
      <w:r>
        <w:rPr>
          <w:rFonts w:hint="eastAsia" w:ascii="仿宋" w:hAnsi="仿宋" w:cs="仿宋"/>
          <w:sz w:val="24"/>
          <w:szCs w:val="24"/>
          <w:highlight w:val="none"/>
        </w:rPr>
        <w:t>第二章　采购需求</w:t>
      </w:r>
      <w:r>
        <w:rPr>
          <w:rFonts w:hint="eastAsia" w:ascii="仿宋" w:hAnsi="仿宋" w:cs="仿宋"/>
          <w:sz w:val="24"/>
          <w:szCs w:val="24"/>
          <w:highlight w:val="none"/>
        </w:rPr>
        <w:tab/>
      </w:r>
      <w:r>
        <w:rPr>
          <w:rFonts w:hint="eastAsia" w:ascii="仿宋" w:hAnsi="仿宋" w:cs="仿宋"/>
          <w:sz w:val="24"/>
          <w:szCs w:val="24"/>
          <w:highlight w:val="none"/>
          <w:lang w:val="en-US" w:eastAsia="zh-CN"/>
        </w:rPr>
        <w:t>3</w:t>
      </w:r>
      <w:r>
        <w:rPr>
          <w:rFonts w:hint="eastAsia" w:ascii="仿宋" w:hAnsi="仿宋" w:cs="仿宋"/>
          <w:sz w:val="24"/>
          <w:szCs w:val="24"/>
          <w:highlight w:val="none"/>
        </w:rPr>
        <w:fldChar w:fldCharType="end"/>
      </w:r>
    </w:p>
    <w:p w14:paraId="7486AB38">
      <w:pPr>
        <w:pStyle w:val="34"/>
        <w:tabs>
          <w:tab w:val="right" w:leader="dot" w:pos="9071"/>
        </w:tabs>
        <w:spacing w:line="700" w:lineRule="exact"/>
        <w:ind w:left="560"/>
        <w:rPr>
          <w:rFonts w:hint="eastAsia" w:ascii="仿宋" w:hAnsi="仿宋" w:cs="仿宋"/>
          <w:sz w:val="24"/>
          <w:szCs w:val="24"/>
          <w:highlight w:val="none"/>
        </w:rPr>
      </w:pPr>
      <w:r>
        <w:rPr>
          <w:highlight w:val="none"/>
        </w:rPr>
        <w:fldChar w:fldCharType="begin"/>
      </w:r>
      <w:r>
        <w:rPr>
          <w:highlight w:val="none"/>
        </w:rPr>
        <w:instrText xml:space="preserve"> HYPERLINK \l "_Toc2773" </w:instrText>
      </w:r>
      <w:r>
        <w:rPr>
          <w:highlight w:val="none"/>
        </w:rPr>
        <w:fldChar w:fldCharType="separate"/>
      </w:r>
      <w:r>
        <w:rPr>
          <w:rFonts w:hint="eastAsia" w:ascii="仿宋" w:hAnsi="仿宋" w:cs="仿宋"/>
          <w:sz w:val="24"/>
          <w:szCs w:val="24"/>
          <w:highlight w:val="none"/>
        </w:rPr>
        <w:t>第三章　</w:t>
      </w:r>
      <w:r>
        <w:rPr>
          <w:rFonts w:hint="eastAsia" w:ascii="仿宋" w:hAnsi="仿宋" w:cs="仿宋"/>
          <w:sz w:val="24"/>
          <w:szCs w:val="24"/>
          <w:highlight w:val="none"/>
          <w:lang w:val="en-US" w:eastAsia="zh-CN"/>
        </w:rPr>
        <w:t>废标、无效响应与流标条款</w:t>
      </w:r>
      <w:r>
        <w:rPr>
          <w:rFonts w:hint="eastAsia" w:ascii="仿宋" w:hAnsi="仿宋" w:cs="仿宋"/>
          <w:sz w:val="24"/>
          <w:szCs w:val="24"/>
          <w:highlight w:val="none"/>
        </w:rPr>
        <w:tab/>
      </w:r>
      <w:r>
        <w:rPr>
          <w:rFonts w:hint="eastAsia" w:ascii="仿宋" w:hAnsi="仿宋" w:cs="仿宋"/>
          <w:sz w:val="24"/>
          <w:szCs w:val="24"/>
          <w:highlight w:val="none"/>
          <w:lang w:val="en-US" w:eastAsia="zh-CN"/>
        </w:rPr>
        <w:t>5</w:t>
      </w:r>
      <w:r>
        <w:rPr>
          <w:rFonts w:hint="eastAsia" w:ascii="仿宋" w:hAnsi="仿宋" w:cs="仿宋"/>
          <w:sz w:val="24"/>
          <w:szCs w:val="24"/>
          <w:highlight w:val="none"/>
        </w:rPr>
        <w:fldChar w:fldCharType="end"/>
      </w:r>
    </w:p>
    <w:p w14:paraId="417FF7A5">
      <w:pPr>
        <w:pStyle w:val="34"/>
        <w:tabs>
          <w:tab w:val="right" w:leader="dot" w:pos="9071"/>
        </w:tabs>
        <w:spacing w:line="700" w:lineRule="exact"/>
        <w:ind w:left="560"/>
        <w:rPr>
          <w:rFonts w:ascii="仿宋" w:hAnsi="仿宋" w:cs="仿宋"/>
          <w:sz w:val="24"/>
          <w:szCs w:val="24"/>
          <w:highlight w:val="none"/>
        </w:rPr>
      </w:pPr>
      <w:r>
        <w:rPr>
          <w:highlight w:val="none"/>
        </w:rPr>
        <w:fldChar w:fldCharType="begin"/>
      </w:r>
      <w:r>
        <w:rPr>
          <w:highlight w:val="none"/>
        </w:rPr>
        <w:instrText xml:space="preserve"> HYPERLINK \l "_Toc2773" </w:instrText>
      </w:r>
      <w:r>
        <w:rPr>
          <w:highlight w:val="none"/>
        </w:rPr>
        <w:fldChar w:fldCharType="separate"/>
      </w:r>
      <w:r>
        <w:rPr>
          <w:rFonts w:hint="eastAsia" w:ascii="仿宋" w:hAnsi="仿宋" w:cs="仿宋"/>
          <w:sz w:val="24"/>
          <w:szCs w:val="24"/>
          <w:highlight w:val="none"/>
        </w:rPr>
        <w:t>第</w:t>
      </w:r>
      <w:r>
        <w:rPr>
          <w:rFonts w:hint="eastAsia" w:ascii="仿宋" w:hAnsi="仿宋" w:cs="仿宋"/>
          <w:sz w:val="24"/>
          <w:szCs w:val="24"/>
          <w:highlight w:val="none"/>
          <w:lang w:val="en-US" w:eastAsia="zh-CN"/>
        </w:rPr>
        <w:t>四</w:t>
      </w:r>
      <w:r>
        <w:rPr>
          <w:rFonts w:hint="eastAsia" w:ascii="仿宋" w:hAnsi="仿宋" w:cs="仿宋"/>
          <w:sz w:val="24"/>
          <w:szCs w:val="24"/>
          <w:highlight w:val="none"/>
        </w:rPr>
        <w:t>章　</w:t>
      </w:r>
      <w:r>
        <w:rPr>
          <w:rFonts w:hint="eastAsia" w:ascii="仿宋" w:hAnsi="仿宋" w:cs="仿宋"/>
          <w:sz w:val="24"/>
          <w:szCs w:val="24"/>
          <w:highlight w:val="none"/>
          <w:lang w:val="en-US" w:eastAsia="zh-CN"/>
        </w:rPr>
        <w:t>评审标准及办法</w:t>
      </w:r>
      <w:r>
        <w:rPr>
          <w:rFonts w:hint="eastAsia" w:ascii="仿宋" w:hAnsi="仿宋" w:cs="仿宋"/>
          <w:sz w:val="24"/>
          <w:szCs w:val="24"/>
          <w:highlight w:val="none"/>
        </w:rPr>
        <w:tab/>
      </w:r>
      <w:r>
        <w:rPr>
          <w:rFonts w:hint="eastAsia" w:ascii="仿宋" w:hAnsi="仿宋" w:cs="仿宋"/>
          <w:sz w:val="24"/>
          <w:szCs w:val="24"/>
          <w:highlight w:val="none"/>
          <w:lang w:val="en-US" w:eastAsia="zh-CN"/>
        </w:rPr>
        <w:t>6</w:t>
      </w:r>
      <w:r>
        <w:rPr>
          <w:rFonts w:hint="eastAsia" w:ascii="仿宋" w:hAnsi="仿宋" w:cs="仿宋"/>
          <w:sz w:val="24"/>
          <w:szCs w:val="24"/>
          <w:highlight w:val="none"/>
        </w:rPr>
        <w:fldChar w:fldCharType="end"/>
      </w:r>
    </w:p>
    <w:p w14:paraId="0B63647D">
      <w:pPr>
        <w:pStyle w:val="29"/>
        <w:tabs>
          <w:tab w:val="right" w:leader="dot" w:pos="9071"/>
        </w:tabs>
        <w:spacing w:line="700" w:lineRule="exact"/>
        <w:rPr>
          <w:rFonts w:hint="eastAsia" w:ascii="仿宋" w:hAnsi="仿宋" w:eastAsia="仿宋" w:cs="仿宋"/>
          <w:sz w:val="24"/>
          <w:szCs w:val="24"/>
          <w:highlight w:val="none"/>
          <w:lang w:val="en-US" w:eastAsia="zh-CN"/>
        </w:rPr>
      </w:pPr>
      <w:r>
        <w:rPr>
          <w:highlight w:val="none"/>
        </w:rPr>
        <w:fldChar w:fldCharType="begin"/>
      </w:r>
      <w:r>
        <w:rPr>
          <w:highlight w:val="none"/>
        </w:rPr>
        <w:instrText xml:space="preserve"> HYPERLINK \l "_Toc26415" </w:instrText>
      </w:r>
      <w:r>
        <w:rPr>
          <w:highlight w:val="none"/>
        </w:rPr>
        <w:fldChar w:fldCharType="separate"/>
      </w: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部分  响应文件编制规范</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9</w:t>
      </w:r>
    </w:p>
    <w:p w14:paraId="7F12C38F">
      <w:pPr>
        <w:pStyle w:val="34"/>
        <w:tabs>
          <w:tab w:val="right" w:leader="dot" w:pos="9071"/>
        </w:tabs>
        <w:spacing w:line="700" w:lineRule="exact"/>
        <w:ind w:left="560"/>
        <w:rPr>
          <w:rFonts w:hint="eastAsia" w:ascii="仿宋" w:hAnsi="仿宋" w:eastAsia="仿宋" w:cs="仿宋"/>
          <w:sz w:val="24"/>
          <w:szCs w:val="24"/>
          <w:highlight w:val="none"/>
          <w:lang w:val="en-US" w:eastAsia="zh-CN"/>
        </w:rPr>
      </w:pPr>
      <w:r>
        <w:rPr>
          <w:highlight w:val="none"/>
        </w:rPr>
        <w:fldChar w:fldCharType="begin"/>
      </w:r>
      <w:r>
        <w:rPr>
          <w:highlight w:val="none"/>
        </w:rPr>
        <w:instrText xml:space="preserve"> HYPERLINK \l "_Toc12016" </w:instrText>
      </w:r>
      <w:r>
        <w:rPr>
          <w:highlight w:val="none"/>
        </w:rPr>
        <w:fldChar w:fldCharType="separate"/>
      </w:r>
      <w:r>
        <w:rPr>
          <w:rFonts w:hint="eastAsia" w:ascii="仿宋" w:hAnsi="仿宋" w:cs="仿宋"/>
          <w:sz w:val="24"/>
          <w:szCs w:val="24"/>
          <w:highlight w:val="none"/>
        </w:rPr>
        <w:t>第</w:t>
      </w:r>
      <w:r>
        <w:rPr>
          <w:rFonts w:hint="eastAsia" w:ascii="仿宋" w:hAnsi="仿宋" w:cs="仿宋"/>
          <w:sz w:val="24"/>
          <w:szCs w:val="24"/>
          <w:highlight w:val="none"/>
          <w:lang w:val="en-US" w:eastAsia="zh-CN"/>
        </w:rPr>
        <w:t>一</w:t>
      </w:r>
      <w:r>
        <w:rPr>
          <w:rFonts w:hint="eastAsia" w:ascii="仿宋" w:hAnsi="仿宋" w:cs="仿宋"/>
          <w:sz w:val="24"/>
          <w:szCs w:val="24"/>
          <w:highlight w:val="none"/>
        </w:rPr>
        <w:t>章 响应文件的编制</w:t>
      </w:r>
      <w:r>
        <w:rPr>
          <w:rFonts w:hint="eastAsia" w:ascii="仿宋" w:hAnsi="仿宋" w:cs="仿宋"/>
          <w:sz w:val="24"/>
          <w:szCs w:val="24"/>
          <w:highlight w:val="none"/>
        </w:rPr>
        <w:tab/>
      </w:r>
      <w:r>
        <w:rPr>
          <w:rFonts w:hint="eastAsia" w:ascii="仿宋" w:hAnsi="仿宋" w:cs="仿宋"/>
          <w:sz w:val="24"/>
          <w:szCs w:val="24"/>
          <w:highlight w:val="none"/>
        </w:rPr>
        <w:fldChar w:fldCharType="end"/>
      </w:r>
      <w:r>
        <w:rPr>
          <w:rFonts w:hint="eastAsia" w:ascii="仿宋" w:hAnsi="仿宋" w:cs="仿宋"/>
          <w:sz w:val="24"/>
          <w:szCs w:val="24"/>
          <w:highlight w:val="none"/>
          <w:lang w:val="en-US" w:eastAsia="zh-CN"/>
        </w:rPr>
        <w:t>9</w:t>
      </w:r>
    </w:p>
    <w:p w14:paraId="0DE52EFA">
      <w:pPr>
        <w:pStyle w:val="21"/>
        <w:tabs>
          <w:tab w:val="right" w:leader="dot" w:pos="9071"/>
        </w:tabs>
        <w:ind w:left="1120"/>
        <w:rPr>
          <w:rFonts w:ascii="仿宋" w:hAnsi="仿宋" w:eastAsia="仿宋" w:cs="仿宋"/>
          <w:highlight w:val="none"/>
        </w:rPr>
      </w:pPr>
    </w:p>
    <w:p w14:paraId="0D537890">
      <w:pPr>
        <w:spacing w:line="700" w:lineRule="exact"/>
        <w:ind w:firstLine="560"/>
        <w:jc w:val="left"/>
        <w:rPr>
          <w:rFonts w:ascii="仿宋" w:hAnsi="仿宋" w:eastAsia="仿宋" w:cs="仿宋"/>
          <w:szCs w:val="44"/>
          <w:highlight w:val="none"/>
        </w:rPr>
        <w:sectPr>
          <w:headerReference r:id="rId7" w:type="first"/>
          <w:footerReference r:id="rId10" w:type="first"/>
          <w:headerReference r:id="rId5" w:type="default"/>
          <w:footerReference r:id="rId8" w:type="default"/>
          <w:headerReference r:id="rId6" w:type="even"/>
          <w:footerReference r:id="rId9" w:type="even"/>
          <w:pgSz w:w="11907" w:h="16840"/>
          <w:pgMar w:top="1531" w:right="1418" w:bottom="1361" w:left="1418" w:header="720" w:footer="720" w:gutter="0"/>
          <w:pgNumType w:start="1"/>
          <w:cols w:space="425" w:num="1"/>
          <w:docGrid w:linePitch="285" w:charSpace="0"/>
        </w:sectPr>
      </w:pPr>
      <w:r>
        <w:rPr>
          <w:rFonts w:hint="eastAsia" w:ascii="仿宋" w:hAnsi="仿宋" w:eastAsia="仿宋" w:cs="仿宋"/>
          <w:szCs w:val="40"/>
          <w:highlight w:val="none"/>
        </w:rPr>
        <w:fldChar w:fldCharType="end"/>
      </w:r>
    </w:p>
    <w:p w14:paraId="5C9713BA">
      <w:pPr>
        <w:pStyle w:val="3"/>
        <w:numPr>
          <w:ilvl w:val="0"/>
          <w:numId w:val="0"/>
        </w:numPr>
        <w:spacing w:line="240" w:lineRule="auto"/>
        <w:jc w:val="center"/>
        <w:rPr>
          <w:rFonts w:ascii="仿宋" w:hAnsi="仿宋" w:eastAsia="仿宋" w:cs="仿宋"/>
          <w:highlight w:val="none"/>
        </w:rPr>
      </w:pPr>
      <w:bookmarkStart w:id="11" w:name="_Toc406671082"/>
      <w:bookmarkStart w:id="12" w:name="_Toc406671674"/>
      <w:bookmarkStart w:id="13" w:name="_Toc32607"/>
      <w:bookmarkStart w:id="14" w:name="_Toc406670710"/>
      <w:bookmarkStart w:id="15" w:name="_Toc406672380"/>
      <w:r>
        <w:rPr>
          <w:rFonts w:hint="eastAsia" w:ascii="仿宋" w:hAnsi="仿宋" w:eastAsia="仿宋" w:cs="仿宋"/>
          <w:sz w:val="44"/>
          <w:highlight w:val="none"/>
        </w:rPr>
        <w:t>第一部分  专用部分</w:t>
      </w:r>
      <w:bookmarkEnd w:id="11"/>
      <w:bookmarkEnd w:id="12"/>
      <w:bookmarkEnd w:id="13"/>
      <w:bookmarkEnd w:id="14"/>
      <w:bookmarkEnd w:id="15"/>
    </w:p>
    <w:p w14:paraId="19ACC02C">
      <w:pPr>
        <w:pStyle w:val="2"/>
        <w:numPr>
          <w:ilvl w:val="1"/>
          <w:numId w:val="0"/>
        </w:numPr>
        <w:spacing w:line="360" w:lineRule="exact"/>
        <w:jc w:val="center"/>
        <w:rPr>
          <w:rFonts w:hint="eastAsia" w:ascii="仿宋" w:hAnsi="仿宋" w:eastAsia="仿宋" w:cs="仿宋"/>
          <w:sz w:val="30"/>
          <w:szCs w:val="30"/>
          <w:highlight w:val="none"/>
          <w:lang w:val="en-US" w:eastAsia="zh-CN"/>
        </w:rPr>
      </w:pPr>
      <w:bookmarkStart w:id="16" w:name="_Toc406671675"/>
      <w:bookmarkStart w:id="17" w:name="_Toc406671083"/>
      <w:bookmarkStart w:id="18" w:name="_Toc406670711"/>
      <w:bookmarkStart w:id="19" w:name="_Toc406672381"/>
      <w:bookmarkStart w:id="20" w:name="_Toc26053"/>
      <w:r>
        <w:rPr>
          <w:rFonts w:hint="eastAsia" w:ascii="仿宋" w:hAnsi="仿宋" w:eastAsia="仿宋" w:cs="仿宋"/>
          <w:sz w:val="30"/>
          <w:szCs w:val="30"/>
          <w:highlight w:val="none"/>
        </w:rPr>
        <w:t>第一章　</w:t>
      </w:r>
      <w:bookmarkEnd w:id="16"/>
      <w:bookmarkEnd w:id="17"/>
      <w:bookmarkEnd w:id="18"/>
      <w:bookmarkEnd w:id="19"/>
      <w:bookmarkStart w:id="21" w:name="_Toc406671092"/>
      <w:bookmarkStart w:id="22" w:name="_Toc406671680"/>
      <w:bookmarkStart w:id="23" w:name="_Toc406670721"/>
      <w:bookmarkStart w:id="24" w:name="_Toc406672385"/>
      <w:r>
        <w:rPr>
          <w:rFonts w:hint="eastAsia" w:ascii="仿宋" w:hAnsi="仿宋" w:eastAsia="仿宋" w:cs="仿宋"/>
          <w:sz w:val="30"/>
          <w:szCs w:val="30"/>
          <w:highlight w:val="none"/>
        </w:rPr>
        <w:t>采购</w:t>
      </w:r>
      <w:r>
        <w:rPr>
          <w:rFonts w:hint="eastAsia" w:ascii="仿宋" w:hAnsi="仿宋" w:eastAsia="仿宋" w:cs="仿宋"/>
          <w:sz w:val="30"/>
          <w:szCs w:val="30"/>
          <w:highlight w:val="none"/>
          <w:lang w:val="en-US" w:eastAsia="zh-CN"/>
        </w:rPr>
        <w:t>公告</w:t>
      </w:r>
    </w:p>
    <w:bookmarkEnd w:id="20"/>
    <w:p w14:paraId="44E7EF88">
      <w:pPr>
        <w:widowControl w:val="0"/>
        <w:spacing w:line="380" w:lineRule="exact"/>
        <w:ind w:firstLine="480"/>
        <w:jc w:val="left"/>
        <w:rPr>
          <w:rFonts w:hint="eastAsia" w:ascii="仿宋" w:hAnsi="仿宋" w:eastAsia="仿宋" w:cs="仿宋"/>
          <w:b w:val="0"/>
          <w:bCs w:val="0"/>
          <w:sz w:val="24"/>
          <w:szCs w:val="24"/>
          <w:highlight w:val="none"/>
          <w:lang w:val="en-US" w:eastAsia="zh-CN"/>
        </w:rPr>
      </w:pPr>
    </w:p>
    <w:p w14:paraId="1EA9C36D">
      <w:pPr>
        <w:widowControl w:val="0"/>
        <w:spacing w:line="380" w:lineRule="exact"/>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贵州茅台酒厂（集团）保健酒业有限公司（以下简称“保健酒业公司”）现组织采购安装</w:t>
      </w:r>
      <w:r>
        <w:rPr>
          <w:rFonts w:hint="eastAsia" w:ascii="仿宋" w:hAnsi="仿宋" w:eastAsia="仿宋" w:cs="仿宋"/>
          <w:sz w:val="24"/>
          <w:szCs w:val="24"/>
          <w:highlight w:val="none"/>
          <w:lang w:val="en-US" w:eastAsia="zh-CN"/>
        </w:rPr>
        <w:t>综合办公区生产食堂厨房空调</w:t>
      </w:r>
      <w:r>
        <w:rPr>
          <w:rFonts w:hint="eastAsia" w:ascii="仿宋" w:hAnsi="仿宋" w:eastAsia="仿宋" w:cs="仿宋"/>
          <w:b w:val="0"/>
          <w:bCs w:val="0"/>
          <w:sz w:val="24"/>
          <w:szCs w:val="24"/>
          <w:highlight w:val="none"/>
          <w:lang w:val="en-US" w:eastAsia="zh-CN"/>
        </w:rPr>
        <w:t>，采购公告在保健酒业公司官网上发布，欢迎符合条件的供应商响应报价。</w:t>
      </w:r>
    </w:p>
    <w:p w14:paraId="49118E51">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rPr>
        <w:t>一、项目名称及</w:t>
      </w:r>
      <w:bookmarkStart w:id="25" w:name="OLE_LINK2"/>
      <w:r>
        <w:rPr>
          <w:rFonts w:hint="eastAsia" w:ascii="黑体" w:hAnsi="黑体" w:eastAsia="黑体" w:cs="黑体"/>
          <w:b w:val="0"/>
          <w:bCs w:val="0"/>
          <w:sz w:val="24"/>
          <w:szCs w:val="24"/>
          <w:highlight w:val="none"/>
        </w:rPr>
        <w:t>采购内容</w:t>
      </w:r>
      <w:bookmarkEnd w:id="25"/>
    </w:p>
    <w:p w14:paraId="2791FD4D">
      <w:pPr>
        <w:widowControl w:val="0"/>
        <w:spacing w:line="380" w:lineRule="exact"/>
        <w:ind w:firstLine="480"/>
        <w:jc w:val="left"/>
        <w:rPr>
          <w:rFonts w:hint="eastAsia" w:ascii="仿宋" w:hAnsi="仿宋" w:eastAsia="仿宋" w:cs="仿宋"/>
          <w:b w:val="0"/>
          <w:bCs w:val="0"/>
          <w:sz w:val="24"/>
          <w:szCs w:val="24"/>
          <w:highlight w:val="none"/>
          <w:lang w:val="en-US" w:eastAsia="zh-CN"/>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项目名称</w:t>
      </w:r>
      <w:bookmarkStart w:id="26" w:name="OLE_LINK1"/>
      <w:r>
        <w:rPr>
          <w:rFonts w:hint="eastAsia" w:ascii="仿宋" w:hAnsi="仿宋" w:eastAsia="仿宋" w:cs="仿宋"/>
          <w:sz w:val="24"/>
          <w:szCs w:val="24"/>
          <w:highlight w:val="none"/>
        </w:rPr>
        <w:t>：</w:t>
      </w:r>
      <w:bookmarkEnd w:id="26"/>
      <w:r>
        <w:rPr>
          <w:rFonts w:hint="eastAsia" w:ascii="仿宋" w:hAnsi="仿宋" w:eastAsia="仿宋" w:cs="仿宋"/>
          <w:sz w:val="24"/>
          <w:szCs w:val="24"/>
          <w:highlight w:val="none"/>
          <w:lang w:val="en-US" w:eastAsia="zh-CN"/>
        </w:rPr>
        <w:t>综合办公区生产食堂厨房空调采购安装项目</w:t>
      </w:r>
    </w:p>
    <w:p w14:paraId="7153898A">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2.采购内容：详见第二章采购需求。</w:t>
      </w:r>
    </w:p>
    <w:p w14:paraId="429209FF">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rPr>
        <w:t>二、项目概况</w:t>
      </w:r>
    </w:p>
    <w:p w14:paraId="779666DB">
      <w:pPr>
        <w:widowControl w:val="0"/>
        <w:spacing w:line="380" w:lineRule="exact"/>
        <w:ind w:firstLine="480"/>
        <w:jc w:val="left"/>
        <w:rPr>
          <w:rFonts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采购方式：</w:t>
      </w:r>
      <w:r>
        <w:rPr>
          <w:rFonts w:hint="eastAsia" w:ascii="仿宋" w:hAnsi="仿宋" w:eastAsia="仿宋" w:cs="仿宋"/>
          <w:sz w:val="24"/>
          <w:szCs w:val="24"/>
          <w:highlight w:val="none"/>
          <w:lang w:val="en-US" w:eastAsia="zh-CN"/>
        </w:rPr>
        <w:t>公开询比采购</w:t>
      </w:r>
      <w:r>
        <w:rPr>
          <w:rFonts w:hint="eastAsia" w:ascii="仿宋" w:hAnsi="仿宋" w:eastAsia="仿宋" w:cs="仿宋"/>
          <w:sz w:val="24"/>
          <w:szCs w:val="24"/>
          <w:highlight w:val="none"/>
        </w:rPr>
        <w:t>。</w:t>
      </w:r>
    </w:p>
    <w:p w14:paraId="464F28D8">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2.</w:t>
      </w:r>
      <w:r>
        <w:rPr>
          <w:rFonts w:hint="eastAsia" w:ascii="仿宋" w:hAnsi="仿宋" w:eastAsia="仿宋" w:cs="仿宋"/>
          <w:sz w:val="24"/>
          <w:szCs w:val="24"/>
          <w:highlight w:val="none"/>
          <w:lang w:val="en-US" w:eastAsia="zh-CN"/>
        </w:rPr>
        <w:t>工期：自合同签订之日起三十天。</w:t>
      </w:r>
    </w:p>
    <w:p w14:paraId="7FA87315">
      <w:pPr>
        <w:widowControl w:val="0"/>
        <w:spacing w:line="380" w:lineRule="exact"/>
        <w:ind w:firstLine="480"/>
        <w:jc w:val="left"/>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sz w:val="24"/>
          <w:szCs w:val="24"/>
          <w:highlight w:val="none"/>
          <w:lang w:val="en-US" w:eastAsia="zh-CN"/>
        </w:rPr>
        <w:t>3.供货方式：具体以我公司通知时间为准。</w:t>
      </w:r>
    </w:p>
    <w:p w14:paraId="47700D7C">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供货</w:t>
      </w:r>
      <w:r>
        <w:rPr>
          <w:rFonts w:hint="eastAsia" w:ascii="仿宋" w:hAnsi="仿宋" w:eastAsia="仿宋" w:cs="仿宋"/>
          <w:sz w:val="24"/>
          <w:szCs w:val="24"/>
          <w:highlight w:val="none"/>
        </w:rPr>
        <w:t>地点：保健酒业公司综合办公区。</w:t>
      </w:r>
    </w:p>
    <w:p w14:paraId="47A0A5C4">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资金来源：企业自筹，已100%落实。</w:t>
      </w:r>
    </w:p>
    <w:p w14:paraId="01A29780">
      <w:pPr>
        <w:widowControl w:val="0"/>
        <w:spacing w:line="380" w:lineRule="exact"/>
        <w:ind w:firstLine="48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6.质保期：验收合格之日起2年。</w:t>
      </w:r>
    </w:p>
    <w:p w14:paraId="1F43D7E1">
      <w:pPr>
        <w:widowControl w:val="0"/>
        <w:spacing w:line="380" w:lineRule="exact"/>
        <w:ind w:firstLine="480"/>
        <w:jc w:val="left"/>
      </w:pPr>
      <w:r>
        <w:rPr>
          <w:rFonts w:hint="eastAsia" w:ascii="仿宋" w:hAnsi="仿宋" w:eastAsia="仿宋" w:cs="仿宋"/>
          <w:sz w:val="24"/>
          <w:szCs w:val="24"/>
          <w:highlight w:val="none"/>
          <w:lang w:val="en-US" w:eastAsia="zh-CN"/>
        </w:rPr>
        <w:t>7.质量标准：满足国家、行业标准及本询比文件要求。</w:t>
      </w:r>
    </w:p>
    <w:p w14:paraId="79042EAF">
      <w:pPr>
        <w:widowControl w:val="0"/>
        <w:spacing w:line="380" w:lineRule="exact"/>
        <w:ind w:firstLine="480"/>
        <w:jc w:val="left"/>
        <w:rPr>
          <w:rFonts w:hint="eastAsia" w:ascii="黑体" w:hAnsi="黑体" w:eastAsia="黑体" w:cs="黑体"/>
          <w:b w:val="0"/>
          <w:bCs w:val="0"/>
          <w:sz w:val="24"/>
          <w:szCs w:val="24"/>
          <w:highlight w:val="none"/>
        </w:rPr>
      </w:pPr>
      <w:bookmarkStart w:id="27" w:name="_Toc12553"/>
      <w:r>
        <w:rPr>
          <w:rFonts w:hint="eastAsia" w:ascii="黑体" w:hAnsi="黑体" w:eastAsia="黑体" w:cs="黑体"/>
          <w:b w:val="0"/>
          <w:bCs w:val="0"/>
          <w:sz w:val="24"/>
          <w:szCs w:val="24"/>
          <w:highlight w:val="none"/>
        </w:rPr>
        <w:t>三、供应商资格要求</w:t>
      </w:r>
      <w:bookmarkEnd w:id="27"/>
    </w:p>
    <w:p w14:paraId="752C6AA4">
      <w:pPr>
        <w:adjustRightInd w:val="0"/>
        <w:snapToGrid w:val="0"/>
        <w:spacing w:line="380" w:lineRule="exact"/>
        <w:ind w:firstLine="480"/>
        <w:rPr>
          <w:rFonts w:hint="eastAsia" w:ascii="仿宋" w:hAnsi="仿宋" w:eastAsia="仿宋" w:cs="仿宋"/>
          <w:b/>
          <w:bCs/>
          <w:sz w:val="24"/>
          <w:szCs w:val="24"/>
          <w:highlight w:val="none"/>
        </w:rPr>
      </w:pPr>
      <w:bookmarkStart w:id="28" w:name="_Toc926"/>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04D1A442">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2.供应商</w:t>
      </w:r>
      <w:r>
        <w:rPr>
          <w:rFonts w:hint="eastAsia" w:ascii="仿宋" w:hAnsi="仿宋" w:eastAsia="仿宋" w:cs="仿宋"/>
          <w:sz w:val="24"/>
          <w:szCs w:val="24"/>
          <w:highlight w:val="none"/>
          <w:lang w:eastAsia="zh-CN"/>
        </w:rPr>
        <w:t>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前3年（202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供应商</w:t>
      </w:r>
      <w:r>
        <w:rPr>
          <w:rFonts w:hint="eastAsia" w:ascii="仿宋" w:hAnsi="仿宋" w:eastAsia="仿宋" w:cs="仿宋"/>
          <w:b/>
          <w:bCs/>
          <w:sz w:val="24"/>
          <w:szCs w:val="24"/>
          <w:highlight w:val="none"/>
          <w:lang w:eastAsia="zh-CN"/>
        </w:rPr>
        <w:t>自行承诺，格式自拟）</w:t>
      </w:r>
      <w:r>
        <w:rPr>
          <w:rFonts w:hint="eastAsia" w:ascii="仿宋" w:hAnsi="仿宋" w:eastAsia="仿宋" w:cs="仿宋"/>
          <w:sz w:val="24"/>
          <w:szCs w:val="24"/>
          <w:highlight w:val="none"/>
          <w:lang w:eastAsia="zh-CN"/>
        </w:rPr>
        <w:t>。</w:t>
      </w:r>
    </w:p>
    <w:p w14:paraId="52637A66">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本项目不接受联合体参与</w:t>
      </w:r>
      <w:r>
        <w:rPr>
          <w:rFonts w:hint="eastAsia" w:ascii="仿宋" w:hAnsi="仿宋" w:eastAsia="仿宋" w:cs="仿宋"/>
          <w:sz w:val="24"/>
          <w:szCs w:val="24"/>
          <w:highlight w:val="none"/>
          <w:lang w:val="en-US" w:eastAsia="zh-CN"/>
        </w:rPr>
        <w:t>询比</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510DE3E9">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本项目不接受分包、转包</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1692568F">
      <w:pPr>
        <w:adjustRightInd w:val="0"/>
        <w:snapToGrid w:val="0"/>
        <w:spacing w:line="380" w:lineRule="exact"/>
        <w:ind w:firstLine="48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供应商履行合同所必须的技术和服务能力</w:t>
      </w:r>
      <w:r>
        <w:rPr>
          <w:rFonts w:hint="eastAsia" w:ascii="仿宋" w:hAnsi="仿宋" w:eastAsia="仿宋" w:cs="仿宋"/>
          <w:sz w:val="24"/>
          <w:szCs w:val="24"/>
          <w:highlight w:val="none"/>
          <w:lang w:val="en-US" w:eastAsia="zh-CN"/>
        </w:rPr>
        <w:t>及资质</w:t>
      </w:r>
      <w:r>
        <w:rPr>
          <w:rFonts w:hint="eastAsia" w:ascii="仿宋" w:hAnsi="仿宋" w:eastAsia="仿宋" w:cs="仿宋"/>
          <w:b/>
          <w:bCs/>
          <w:sz w:val="24"/>
          <w:szCs w:val="24"/>
          <w:highlight w:val="none"/>
        </w:rPr>
        <w:t>（供应商自行承诺，格式自拟）</w:t>
      </w:r>
      <w:r>
        <w:rPr>
          <w:rFonts w:hint="eastAsia" w:ascii="仿宋" w:hAnsi="仿宋" w:eastAsia="仿宋" w:cs="仿宋"/>
          <w:b w:val="0"/>
          <w:bCs w:val="0"/>
          <w:sz w:val="24"/>
          <w:szCs w:val="24"/>
          <w:highlight w:val="none"/>
          <w:lang w:eastAsia="zh-CN"/>
        </w:rPr>
        <w:t>。</w:t>
      </w:r>
    </w:p>
    <w:p w14:paraId="51FC2CD0">
      <w:pPr>
        <w:widowControl w:val="0"/>
        <w:spacing w:line="380" w:lineRule="exact"/>
        <w:ind w:firstLine="480"/>
        <w:jc w:val="left"/>
        <w:rPr>
          <w:rFonts w:hint="default"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rPr>
        <w:t>四、</w:t>
      </w:r>
      <w:bookmarkEnd w:id="28"/>
      <w:bookmarkStart w:id="29" w:name="_Toc28917"/>
      <w:r>
        <w:rPr>
          <w:rFonts w:hint="eastAsia" w:ascii="黑体" w:hAnsi="黑体" w:eastAsia="黑体" w:cs="黑体"/>
          <w:b w:val="0"/>
          <w:bCs w:val="0"/>
          <w:sz w:val="24"/>
          <w:szCs w:val="24"/>
          <w:highlight w:val="none"/>
          <w:lang w:val="en-US" w:eastAsia="zh-CN"/>
        </w:rPr>
        <w:t>采购文件获取信息</w:t>
      </w:r>
    </w:p>
    <w:p w14:paraId="445C4DDB">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1.发布方式：在保健酒业公司官网上发布。</w:t>
      </w:r>
    </w:p>
    <w:p w14:paraId="5AF79E21">
      <w:pPr>
        <w:widowControl w:val="0"/>
        <w:spacing w:line="380" w:lineRule="exact"/>
        <w:ind w:firstLine="480"/>
        <w:jc w:val="left"/>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2.采购文件获取方式：供应商自行登录保健酒业公司官网，在采购公告页面附件中自行下载。（采购文件为免费下载，不收取任何费用）</w:t>
      </w:r>
    </w:p>
    <w:p w14:paraId="3DB2C10B">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lang w:val="en-US" w:eastAsia="zh-CN"/>
        </w:rPr>
        <w:t>五、</w:t>
      </w:r>
      <w:r>
        <w:rPr>
          <w:rFonts w:hint="eastAsia" w:ascii="黑体" w:hAnsi="黑体" w:eastAsia="黑体" w:cs="黑体"/>
          <w:b w:val="0"/>
          <w:bCs w:val="0"/>
          <w:sz w:val="24"/>
          <w:szCs w:val="24"/>
          <w:highlight w:val="none"/>
        </w:rPr>
        <w:t>响应文件的递交</w:t>
      </w:r>
    </w:p>
    <w:bookmarkEnd w:id="29"/>
    <w:p w14:paraId="7C83CD8B">
      <w:pPr>
        <w:widowControl w:val="0"/>
        <w:spacing w:line="380" w:lineRule="exact"/>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rPr>
        <w:t>响应文件递交截止时间：</w:t>
      </w:r>
      <w:r>
        <w:rPr>
          <w:rFonts w:hint="eastAsia" w:ascii="仿宋" w:hAnsi="仿宋" w:eastAsia="仿宋" w:cs="仿宋"/>
          <w:b/>
          <w:bCs/>
          <w:sz w:val="24"/>
          <w:szCs w:val="24"/>
          <w:highlight w:val="none"/>
          <w:lang w:eastAsia="zh-CN"/>
        </w:rPr>
        <w:t>2026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eastAsia="zh-CN"/>
        </w:rPr>
        <w:t>8</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24</w:t>
      </w:r>
      <w:r>
        <w:rPr>
          <w:rFonts w:hint="eastAsia" w:ascii="仿宋" w:hAnsi="仿宋" w:eastAsia="仿宋" w:cs="仿宋"/>
          <w:b/>
          <w:bCs/>
          <w:sz w:val="24"/>
          <w:szCs w:val="24"/>
          <w:highlight w:val="none"/>
        </w:rPr>
        <w:t>日</w:t>
      </w:r>
      <w:r>
        <w:rPr>
          <w:rFonts w:hint="eastAsia" w:ascii="仿宋" w:hAnsi="仿宋" w:eastAsia="仿宋" w:cs="仿宋"/>
          <w:b/>
          <w:bCs/>
          <w:sz w:val="24"/>
          <w:szCs w:val="24"/>
          <w:highlight w:val="none"/>
          <w:lang w:val="en-US" w:eastAsia="zh-CN"/>
        </w:rPr>
        <w:t>13</w:t>
      </w:r>
      <w:r>
        <w:rPr>
          <w:rFonts w:hint="eastAsia" w:ascii="仿宋" w:hAnsi="仿宋" w:eastAsia="仿宋" w:cs="仿宋"/>
          <w:b/>
          <w:bCs/>
          <w:sz w:val="24"/>
          <w:szCs w:val="24"/>
          <w:highlight w:val="none"/>
        </w:rPr>
        <w:t>时</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0分</w:t>
      </w:r>
      <w:r>
        <w:rPr>
          <w:rFonts w:hint="eastAsia" w:ascii="仿宋" w:hAnsi="仿宋" w:eastAsia="仿宋" w:cs="仿宋"/>
          <w:sz w:val="24"/>
          <w:szCs w:val="24"/>
          <w:highlight w:val="none"/>
        </w:rPr>
        <w:t>（北京时间）；</w:t>
      </w:r>
    </w:p>
    <w:p w14:paraId="63136662">
      <w:pPr>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2.递交地点（邮寄地址）：贵州省仁怀市坛厂街道贵州茅台酒厂（集团）保健酒业有限公司327室（</w:t>
      </w:r>
      <w:r>
        <w:rPr>
          <w:rFonts w:hint="eastAsia" w:ascii="仿宋" w:hAnsi="仿宋" w:eastAsia="仿宋" w:cs="仿宋"/>
          <w:sz w:val="24"/>
          <w:szCs w:val="24"/>
          <w:highlight w:val="none"/>
          <w:lang w:eastAsia="zh-CN"/>
        </w:rPr>
        <w:t>坛厂街道樟柏园区茅坛南路53号</w:t>
      </w:r>
      <w:r>
        <w:rPr>
          <w:rFonts w:hint="eastAsia" w:ascii="仿宋" w:hAnsi="仿宋" w:eastAsia="仿宋" w:cs="仿宋"/>
          <w:sz w:val="24"/>
          <w:szCs w:val="24"/>
          <w:highlight w:val="none"/>
          <w:lang w:val="en-US" w:eastAsia="zh-CN"/>
        </w:rPr>
        <w:t>）。</w:t>
      </w:r>
    </w:p>
    <w:p w14:paraId="60D44579">
      <w:pPr>
        <w:widowControl w:val="0"/>
        <w:spacing w:line="380" w:lineRule="exact"/>
        <w:ind w:firstLine="480"/>
        <w:rPr>
          <w:rFonts w:hint="default"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3.响应</w:t>
      </w:r>
      <w:r>
        <w:rPr>
          <w:rFonts w:hint="default" w:ascii="仿宋" w:hAnsi="仿宋" w:eastAsia="仿宋" w:cs="仿宋"/>
          <w:sz w:val="24"/>
          <w:szCs w:val="24"/>
          <w:highlight w:val="none"/>
          <w:lang w:val="en-US" w:eastAsia="zh-CN"/>
        </w:rPr>
        <w:t>文件</w:t>
      </w:r>
      <w:r>
        <w:rPr>
          <w:rFonts w:hint="eastAsia" w:ascii="仿宋" w:hAnsi="仿宋" w:eastAsia="仿宋" w:cs="仿宋"/>
          <w:sz w:val="24"/>
          <w:szCs w:val="24"/>
          <w:highlight w:val="none"/>
          <w:lang w:val="en-US" w:eastAsia="zh-CN"/>
        </w:rPr>
        <w:t>需递交纸质版一份、</w:t>
      </w:r>
      <w:r>
        <w:rPr>
          <w:rFonts w:hint="default" w:ascii="仿宋" w:hAnsi="仿宋" w:eastAsia="仿宋" w:cs="仿宋"/>
          <w:sz w:val="24"/>
          <w:szCs w:val="24"/>
          <w:highlight w:val="none"/>
          <w:lang w:val="en-US"/>
        </w:rPr>
        <w:t>电子版（U盘存储）</w:t>
      </w:r>
      <w:r>
        <w:rPr>
          <w:rFonts w:hint="default" w:ascii="仿宋" w:hAnsi="仿宋" w:eastAsia="仿宋" w:cs="仿宋"/>
          <w:sz w:val="24"/>
          <w:szCs w:val="24"/>
          <w:highlight w:val="none"/>
          <w:lang w:val="en-US" w:eastAsia="zh-CN"/>
        </w:rPr>
        <w:t>一</w:t>
      </w:r>
      <w:r>
        <w:rPr>
          <w:rFonts w:hint="default" w:ascii="仿宋" w:hAnsi="仿宋" w:eastAsia="仿宋" w:cs="仿宋"/>
          <w:sz w:val="24"/>
          <w:szCs w:val="24"/>
          <w:highlight w:val="none"/>
          <w:lang w:val="en-US"/>
        </w:rPr>
        <w:t>份，电子</w:t>
      </w:r>
      <w:r>
        <w:rPr>
          <w:rFonts w:hint="default" w:ascii="仿宋" w:hAnsi="仿宋" w:eastAsia="仿宋" w:cs="仿宋"/>
          <w:sz w:val="24"/>
          <w:szCs w:val="24"/>
          <w:highlight w:val="none"/>
          <w:lang w:val="en-US" w:eastAsia="zh-CN"/>
        </w:rPr>
        <w:t>版</w:t>
      </w:r>
      <w:r>
        <w:rPr>
          <w:rFonts w:hint="default" w:ascii="仿宋" w:hAnsi="仿宋" w:eastAsia="仿宋" w:cs="仿宋"/>
          <w:sz w:val="24"/>
          <w:szCs w:val="24"/>
          <w:highlight w:val="none"/>
          <w:lang w:val="en-US"/>
        </w:rPr>
        <w:t>文件要求：为加盖单位公章的</w:t>
      </w:r>
      <w:r>
        <w:rPr>
          <w:rFonts w:hint="eastAsia" w:ascii="仿宋" w:hAnsi="仿宋" w:eastAsia="仿宋" w:cs="仿宋"/>
          <w:sz w:val="24"/>
          <w:szCs w:val="24"/>
          <w:highlight w:val="none"/>
          <w:lang w:val="en-US" w:eastAsia="zh-CN"/>
        </w:rPr>
        <w:t>纸质版</w:t>
      </w:r>
      <w:r>
        <w:rPr>
          <w:rFonts w:hint="default" w:ascii="仿宋" w:hAnsi="仿宋" w:eastAsia="仿宋" w:cs="仿宋"/>
          <w:sz w:val="24"/>
          <w:szCs w:val="24"/>
          <w:highlight w:val="none"/>
          <w:lang w:val="en-US"/>
        </w:rPr>
        <w:t>扫描件。</w:t>
      </w:r>
    </w:p>
    <w:p w14:paraId="2114F0D9">
      <w:pPr>
        <w:widowControl w:val="0"/>
        <w:spacing w:line="380" w:lineRule="exact"/>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4.递交方式：现场递交或邮寄递交。</w:t>
      </w:r>
    </w:p>
    <w:p w14:paraId="1A94F0B8">
      <w:pPr>
        <w:widowControl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val="en-US" w:eastAsia="zh-CN"/>
        </w:rPr>
        <w:t>5.</w:t>
      </w:r>
      <w:r>
        <w:rPr>
          <w:rFonts w:hint="eastAsia" w:ascii="仿宋" w:hAnsi="仿宋" w:eastAsia="仿宋" w:cs="仿宋"/>
          <w:b/>
          <w:bCs/>
          <w:sz w:val="24"/>
          <w:szCs w:val="24"/>
          <w:highlight w:val="none"/>
        </w:rPr>
        <w:t>逾期</w:t>
      </w:r>
      <w:r>
        <w:rPr>
          <w:rFonts w:hint="eastAsia" w:ascii="仿宋" w:hAnsi="仿宋" w:eastAsia="仿宋" w:cs="仿宋"/>
          <w:b/>
          <w:bCs/>
          <w:sz w:val="24"/>
          <w:szCs w:val="24"/>
          <w:highlight w:val="none"/>
          <w:lang w:val="en-US" w:eastAsia="zh-CN"/>
        </w:rPr>
        <w:t>递交</w:t>
      </w:r>
      <w:r>
        <w:rPr>
          <w:rFonts w:hint="eastAsia" w:ascii="仿宋" w:hAnsi="仿宋" w:eastAsia="仿宋" w:cs="仿宋"/>
          <w:b/>
          <w:bCs/>
          <w:sz w:val="24"/>
          <w:szCs w:val="24"/>
          <w:highlight w:val="none"/>
        </w:rPr>
        <w:t>响应文件将予以拒收。</w:t>
      </w:r>
    </w:p>
    <w:p w14:paraId="2ECC82AD">
      <w:pPr>
        <w:widowControl w:val="0"/>
        <w:spacing w:line="380" w:lineRule="exact"/>
        <w:ind w:firstLine="480"/>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6.递交的询比响应文件应当密封完好，因破损显露采购相关信息的以无效文件处理。</w:t>
      </w:r>
    </w:p>
    <w:p w14:paraId="7E0E4A10">
      <w:pPr>
        <w:widowControl w:val="0"/>
        <w:spacing w:line="380" w:lineRule="exact"/>
        <w:ind w:firstLine="480"/>
        <w:jc w:val="left"/>
        <w:rPr>
          <w:rFonts w:hint="eastAsia" w:ascii="黑体" w:hAnsi="黑体" w:eastAsia="黑体" w:cs="黑体"/>
          <w:b w:val="0"/>
          <w:bCs w:val="0"/>
          <w:sz w:val="24"/>
          <w:szCs w:val="24"/>
          <w:highlight w:val="none"/>
          <w:lang w:val="en-US" w:eastAsia="zh-CN"/>
        </w:rPr>
      </w:pPr>
      <w:r>
        <w:rPr>
          <w:rFonts w:hint="eastAsia" w:ascii="黑体" w:hAnsi="黑体" w:eastAsia="黑体" w:cs="黑体"/>
          <w:b w:val="0"/>
          <w:bCs w:val="0"/>
          <w:sz w:val="24"/>
          <w:szCs w:val="24"/>
          <w:highlight w:val="none"/>
          <w:lang w:val="en-US" w:eastAsia="zh-CN"/>
        </w:rPr>
        <w:t>六、采购评审时间及地点</w:t>
      </w:r>
    </w:p>
    <w:p w14:paraId="091147B5">
      <w:pPr>
        <w:widowControl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1.评审时间：</w:t>
      </w:r>
      <w:r>
        <w:rPr>
          <w:rFonts w:hint="eastAsia" w:ascii="仿宋" w:hAnsi="仿宋" w:eastAsia="仿宋" w:cs="仿宋"/>
          <w:b/>
          <w:bCs/>
          <w:sz w:val="24"/>
          <w:szCs w:val="24"/>
          <w:highlight w:val="none"/>
          <w:lang w:eastAsia="zh-CN"/>
        </w:rPr>
        <w:t>2026</w:t>
      </w:r>
      <w:r>
        <w:rPr>
          <w:rFonts w:hint="eastAsia" w:ascii="仿宋" w:hAnsi="仿宋" w:eastAsia="仿宋" w:cs="仿宋"/>
          <w:b/>
          <w:bCs/>
          <w:sz w:val="24"/>
          <w:szCs w:val="24"/>
          <w:highlight w:val="none"/>
        </w:rPr>
        <w:t>年</w:t>
      </w:r>
      <w:r>
        <w:rPr>
          <w:rFonts w:hint="eastAsia" w:ascii="仿宋" w:hAnsi="仿宋" w:eastAsia="仿宋" w:cs="仿宋"/>
          <w:b/>
          <w:bCs/>
          <w:sz w:val="24"/>
          <w:szCs w:val="24"/>
          <w:highlight w:val="none"/>
          <w:lang w:val="en-US" w:eastAsia="zh-CN"/>
        </w:rPr>
        <w:t>8</w:t>
      </w:r>
      <w:r>
        <w:rPr>
          <w:rFonts w:hint="eastAsia" w:ascii="仿宋" w:hAnsi="仿宋" w:eastAsia="仿宋" w:cs="仿宋"/>
          <w:b/>
          <w:bCs/>
          <w:sz w:val="24"/>
          <w:szCs w:val="24"/>
          <w:highlight w:val="none"/>
        </w:rPr>
        <w:t>月</w:t>
      </w:r>
      <w:r>
        <w:rPr>
          <w:rFonts w:hint="eastAsia" w:ascii="仿宋" w:hAnsi="仿宋" w:eastAsia="仿宋" w:cs="仿宋"/>
          <w:b/>
          <w:bCs/>
          <w:sz w:val="24"/>
          <w:szCs w:val="24"/>
          <w:highlight w:val="none"/>
          <w:lang w:val="en-US" w:eastAsia="zh-CN"/>
        </w:rPr>
        <w:t>24</w:t>
      </w:r>
      <w:r>
        <w:rPr>
          <w:rFonts w:hint="eastAsia" w:ascii="仿宋" w:hAnsi="仿宋" w:eastAsia="仿宋" w:cs="仿宋"/>
          <w:b/>
          <w:bCs/>
          <w:sz w:val="24"/>
          <w:szCs w:val="24"/>
          <w:highlight w:val="none"/>
        </w:rPr>
        <w:t>日</w:t>
      </w:r>
      <w:r>
        <w:rPr>
          <w:rFonts w:hint="eastAsia" w:ascii="仿宋" w:hAnsi="仿宋" w:eastAsia="仿宋" w:cs="仿宋"/>
          <w:b/>
          <w:bCs/>
          <w:sz w:val="24"/>
          <w:szCs w:val="24"/>
          <w:highlight w:val="none"/>
          <w:lang w:val="en-US" w:eastAsia="zh-CN"/>
        </w:rPr>
        <w:t>13</w:t>
      </w:r>
      <w:r>
        <w:rPr>
          <w:rFonts w:hint="eastAsia" w:ascii="仿宋" w:hAnsi="仿宋" w:eastAsia="仿宋" w:cs="仿宋"/>
          <w:b/>
          <w:bCs/>
          <w:sz w:val="24"/>
          <w:szCs w:val="24"/>
          <w:highlight w:val="none"/>
        </w:rPr>
        <w:t>时</w:t>
      </w:r>
      <w:r>
        <w:rPr>
          <w:rFonts w:hint="eastAsia" w:ascii="仿宋" w:hAnsi="仿宋" w:eastAsia="仿宋" w:cs="仿宋"/>
          <w:b/>
          <w:bCs/>
          <w:sz w:val="24"/>
          <w:szCs w:val="24"/>
          <w:highlight w:val="none"/>
          <w:lang w:val="en-US" w:eastAsia="zh-CN"/>
        </w:rPr>
        <w:t>3</w:t>
      </w:r>
      <w:r>
        <w:rPr>
          <w:rFonts w:hint="eastAsia" w:ascii="仿宋" w:hAnsi="仿宋" w:eastAsia="仿宋" w:cs="仿宋"/>
          <w:b/>
          <w:bCs/>
          <w:sz w:val="24"/>
          <w:szCs w:val="24"/>
          <w:highlight w:val="none"/>
        </w:rPr>
        <w:t>0分</w:t>
      </w:r>
      <w:r>
        <w:rPr>
          <w:rFonts w:hint="eastAsia" w:ascii="仿宋" w:hAnsi="仿宋" w:eastAsia="仿宋" w:cs="仿宋"/>
          <w:sz w:val="24"/>
          <w:szCs w:val="24"/>
          <w:highlight w:val="none"/>
        </w:rPr>
        <w:t>（北京时间）</w:t>
      </w:r>
      <w:r>
        <w:rPr>
          <w:rFonts w:hint="eastAsia" w:ascii="仿宋" w:hAnsi="仿宋" w:eastAsia="仿宋" w:cs="仿宋"/>
          <w:sz w:val="24"/>
          <w:szCs w:val="24"/>
          <w:highlight w:val="none"/>
          <w:lang w:eastAsia="zh-CN"/>
        </w:rPr>
        <w:t>。</w:t>
      </w:r>
    </w:p>
    <w:p w14:paraId="6FC3DF27">
      <w:pPr>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2.评审地点：贵州茅台酒厂（集团）保健酒业有限公司。</w:t>
      </w:r>
    </w:p>
    <w:p w14:paraId="6C4F69EC">
      <w:pPr>
        <w:widowControl w:val="0"/>
        <w:spacing w:line="380" w:lineRule="exact"/>
        <w:ind w:firstLine="480"/>
        <w:jc w:val="left"/>
        <w:rPr>
          <w:rFonts w:hint="eastAsia" w:ascii="黑体" w:hAnsi="黑体" w:eastAsia="黑体" w:cs="黑体"/>
          <w:b w:val="0"/>
          <w:bCs w:val="0"/>
          <w:sz w:val="24"/>
          <w:szCs w:val="24"/>
          <w:highlight w:val="none"/>
        </w:rPr>
      </w:pPr>
      <w:r>
        <w:rPr>
          <w:rFonts w:hint="eastAsia" w:ascii="黑体" w:hAnsi="黑体" w:eastAsia="黑体" w:cs="黑体"/>
          <w:b w:val="0"/>
          <w:bCs w:val="0"/>
          <w:sz w:val="24"/>
          <w:szCs w:val="24"/>
          <w:highlight w:val="none"/>
          <w:lang w:val="en-US" w:eastAsia="zh-CN"/>
        </w:rPr>
        <w:t>七</w:t>
      </w:r>
      <w:r>
        <w:rPr>
          <w:rFonts w:hint="eastAsia" w:ascii="黑体" w:hAnsi="黑体" w:eastAsia="黑体" w:cs="黑体"/>
          <w:b w:val="0"/>
          <w:bCs w:val="0"/>
          <w:sz w:val="24"/>
          <w:szCs w:val="24"/>
          <w:highlight w:val="none"/>
        </w:rPr>
        <w:t>、联系方式</w:t>
      </w:r>
    </w:p>
    <w:p w14:paraId="264BEE11">
      <w:pPr>
        <w:pStyle w:val="22"/>
        <w:widowControl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采 购 人</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贵州茅台酒厂（集团）保健酒业有限公司</w:t>
      </w:r>
    </w:p>
    <w:p w14:paraId="7B2AC586">
      <w:pPr>
        <w:pStyle w:val="22"/>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地    址：</w:t>
      </w:r>
      <w:r>
        <w:rPr>
          <w:rFonts w:hint="eastAsia" w:ascii="仿宋" w:hAnsi="仿宋" w:eastAsia="仿宋" w:cs="仿宋"/>
          <w:sz w:val="24"/>
          <w:szCs w:val="24"/>
          <w:highlight w:val="none"/>
          <w:lang w:eastAsia="zh-CN"/>
        </w:rPr>
        <w:t>贵州省遵义市仁怀市坛厂街道樟柏园区茅坛南路53号</w:t>
      </w:r>
    </w:p>
    <w:p w14:paraId="66A82A77">
      <w:pPr>
        <w:pStyle w:val="22"/>
        <w:widowControl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联 系 人：</w:t>
      </w:r>
      <w:r>
        <w:rPr>
          <w:rFonts w:hint="eastAsia" w:ascii="仿宋" w:hAnsi="仿宋" w:eastAsia="仿宋" w:cs="仿宋"/>
          <w:sz w:val="24"/>
          <w:szCs w:val="24"/>
          <w:highlight w:val="none"/>
          <w:lang w:val="en-US" w:eastAsia="zh-CN"/>
        </w:rPr>
        <w:t>兰先生</w:t>
      </w:r>
    </w:p>
    <w:p w14:paraId="5C72096B">
      <w:pPr>
        <w:pStyle w:val="22"/>
        <w:widowControl w:val="0"/>
        <w:spacing w:line="380" w:lineRule="exact"/>
        <w:ind w:firstLine="48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15285015634</w:t>
      </w:r>
    </w:p>
    <w:p w14:paraId="5DE05641">
      <w:pPr>
        <w:rPr>
          <w:rFonts w:hint="eastAsia" w:ascii="仿宋" w:hAnsi="仿宋" w:eastAsia="仿宋" w:cs="仿宋"/>
          <w:sz w:val="30"/>
          <w:szCs w:val="30"/>
          <w:highlight w:val="none"/>
        </w:rPr>
      </w:pPr>
      <w:bookmarkStart w:id="30" w:name="_Toc20895"/>
      <w:r>
        <w:rPr>
          <w:rFonts w:hint="eastAsia" w:ascii="仿宋" w:hAnsi="仿宋" w:eastAsia="仿宋" w:cs="仿宋"/>
          <w:sz w:val="30"/>
          <w:szCs w:val="30"/>
          <w:highlight w:val="none"/>
        </w:rPr>
        <w:br w:type="page"/>
      </w:r>
    </w:p>
    <w:p w14:paraId="01DA284B">
      <w:pPr>
        <w:pStyle w:val="2"/>
        <w:numPr>
          <w:ilvl w:val="1"/>
          <w:numId w:val="0"/>
        </w:numPr>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第二章　</w:t>
      </w:r>
      <w:bookmarkEnd w:id="21"/>
      <w:bookmarkEnd w:id="22"/>
      <w:bookmarkEnd w:id="23"/>
      <w:bookmarkEnd w:id="24"/>
      <w:r>
        <w:rPr>
          <w:rFonts w:hint="eastAsia" w:ascii="仿宋" w:hAnsi="仿宋" w:eastAsia="仿宋" w:cs="仿宋"/>
          <w:sz w:val="30"/>
          <w:szCs w:val="30"/>
          <w:highlight w:val="none"/>
        </w:rPr>
        <w:t>采购需求</w:t>
      </w:r>
      <w:bookmarkEnd w:id="0"/>
      <w:bookmarkEnd w:id="1"/>
      <w:bookmarkEnd w:id="2"/>
      <w:bookmarkEnd w:id="3"/>
      <w:bookmarkEnd w:id="4"/>
      <w:bookmarkEnd w:id="5"/>
      <w:bookmarkEnd w:id="6"/>
      <w:bookmarkEnd w:id="7"/>
      <w:bookmarkEnd w:id="8"/>
      <w:bookmarkEnd w:id="30"/>
      <w:bookmarkStart w:id="31" w:name="_Toc7394"/>
    </w:p>
    <w:p w14:paraId="286C054B">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一、采购内容</w:t>
      </w:r>
    </w:p>
    <w:p w14:paraId="2AAD86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本次采购内容为</w:t>
      </w:r>
      <w:r>
        <w:rPr>
          <w:rFonts w:hint="eastAsia" w:ascii="仿宋" w:hAnsi="仿宋" w:eastAsia="仿宋" w:cs="仿宋"/>
          <w:sz w:val="24"/>
          <w:szCs w:val="24"/>
          <w:highlight w:val="none"/>
          <w:lang w:val="en-US" w:eastAsia="zh-CN"/>
        </w:rPr>
        <w:t>综合办公区生产食堂厨房空调</w:t>
      </w:r>
      <w:r>
        <w:rPr>
          <w:rFonts w:hint="eastAsia" w:ascii="仿宋" w:hAnsi="仿宋" w:eastAsia="仿宋" w:cs="仿宋"/>
          <w:i w:val="0"/>
          <w:color w:val="auto"/>
          <w:kern w:val="0"/>
          <w:sz w:val="24"/>
          <w:szCs w:val="24"/>
          <w:highlight w:val="none"/>
          <w:u w:val="none"/>
          <w:lang w:val="en-US" w:eastAsia="zh-CN" w:bidi="ar"/>
        </w:rPr>
        <w:t>，详见附件采购清单。</w:t>
      </w:r>
    </w:p>
    <w:bookmarkEnd w:id="31"/>
    <w:p w14:paraId="58887FA8">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二、采购要求</w:t>
      </w:r>
    </w:p>
    <w:p w14:paraId="270D72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1.响应人具备相应机电安装能力，作业人员持证上岗。</w:t>
      </w:r>
    </w:p>
    <w:p w14:paraId="0F2B806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2.售后服务要求：应在收到我公司需求后1小时内响应，24小时内到场检查维修或更换。</w:t>
      </w:r>
    </w:p>
    <w:p w14:paraId="7EB915B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default"/>
          <w:lang w:val="en-US" w:eastAsia="zh-CN"/>
        </w:rPr>
      </w:pPr>
      <w:r>
        <w:rPr>
          <w:rFonts w:hint="eastAsia" w:ascii="仿宋" w:hAnsi="仿宋" w:eastAsia="仿宋" w:cs="仿宋"/>
          <w:i w:val="0"/>
          <w:color w:val="auto"/>
          <w:kern w:val="0"/>
          <w:sz w:val="24"/>
          <w:szCs w:val="24"/>
          <w:highlight w:val="none"/>
          <w:u w:val="none"/>
          <w:lang w:val="en-US" w:eastAsia="zh-CN" w:bidi="ar"/>
        </w:rPr>
        <w:t>3.</w:t>
      </w:r>
      <w:r>
        <w:rPr>
          <w:rFonts w:hint="eastAsia" w:ascii="仿宋" w:hAnsi="仿宋" w:eastAsia="仿宋" w:cs="仿宋"/>
          <w:sz w:val="24"/>
          <w:szCs w:val="24"/>
          <w:highlight w:val="none"/>
          <w:lang w:val="en-US" w:eastAsia="zh-CN"/>
        </w:rPr>
        <w:t>质保期：验收合格之日起2年</w:t>
      </w:r>
    </w:p>
    <w:p w14:paraId="27B2BD6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黑体" w:hAnsi="黑体" w:eastAsia="黑体" w:cs="黑体"/>
          <w:i w:val="0"/>
          <w:color w:val="auto"/>
          <w:kern w:val="0"/>
          <w:sz w:val="24"/>
          <w:szCs w:val="24"/>
          <w:highlight w:val="none"/>
          <w:u w:val="none"/>
          <w:lang w:val="en-US" w:eastAsia="zh-CN" w:bidi="ar"/>
        </w:rPr>
      </w:pPr>
      <w:r>
        <w:rPr>
          <w:rFonts w:hint="eastAsia" w:ascii="黑体" w:hAnsi="黑体" w:eastAsia="黑体" w:cs="黑体"/>
          <w:i w:val="0"/>
          <w:color w:val="auto"/>
          <w:kern w:val="0"/>
          <w:sz w:val="24"/>
          <w:szCs w:val="24"/>
          <w:highlight w:val="none"/>
          <w:u w:val="none"/>
          <w:lang w:val="en-US" w:eastAsia="zh-CN" w:bidi="ar"/>
        </w:rPr>
        <w:t>三、商务要求</w:t>
      </w:r>
    </w:p>
    <w:p w14:paraId="34455F8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b/>
          <w:bCs/>
          <w:i w:val="0"/>
          <w:color w:val="auto"/>
          <w:kern w:val="0"/>
          <w:sz w:val="24"/>
          <w:szCs w:val="24"/>
          <w:highlight w:val="none"/>
          <w:u w:val="none"/>
          <w:lang w:val="en-US" w:eastAsia="zh-CN" w:bidi="ar"/>
        </w:rPr>
      </w:pPr>
      <w:bookmarkStart w:id="32" w:name="_Toc406671096"/>
      <w:bookmarkStart w:id="33" w:name="_Toc406670725"/>
      <w:bookmarkStart w:id="34" w:name="_Toc406671684"/>
      <w:bookmarkStart w:id="35" w:name="_Toc406672389"/>
      <w:r>
        <w:rPr>
          <w:rFonts w:hint="eastAsia" w:ascii="仿宋" w:hAnsi="仿宋" w:eastAsia="仿宋" w:cs="仿宋"/>
          <w:b w:val="0"/>
          <w:bCs w:val="0"/>
          <w:i w:val="0"/>
          <w:color w:val="auto"/>
          <w:kern w:val="0"/>
          <w:sz w:val="24"/>
          <w:szCs w:val="24"/>
          <w:highlight w:val="none"/>
          <w:u w:val="none"/>
          <w:lang w:val="en-US" w:eastAsia="zh-CN" w:bidi="ar"/>
        </w:rPr>
        <w:t>1.最高限价：本项目限总价及部分单价，限价详见采购清单</w:t>
      </w:r>
      <w:r>
        <w:rPr>
          <w:rFonts w:hint="eastAsia" w:ascii="仿宋" w:hAnsi="仿宋" w:eastAsia="仿宋" w:cs="仿宋"/>
          <w:b/>
          <w:bCs/>
          <w:i w:val="0"/>
          <w:color w:val="auto"/>
          <w:kern w:val="0"/>
          <w:sz w:val="24"/>
          <w:szCs w:val="24"/>
          <w:highlight w:val="none"/>
          <w:u w:val="none"/>
          <w:lang w:val="en-US" w:eastAsia="zh-CN" w:bidi="ar"/>
        </w:rPr>
        <w:t>。</w:t>
      </w:r>
    </w:p>
    <w:p w14:paraId="2F67CF1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3" w:firstLineChars="3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注：供应商报价超过限价的为无效报价。</w:t>
      </w:r>
    </w:p>
    <w:p w14:paraId="2668116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2.本项目合同形式为总价包干合同，</w:t>
      </w:r>
      <w:r>
        <w:rPr>
          <w:rFonts w:hint="eastAsia" w:ascii="仿宋" w:hAnsi="仿宋" w:eastAsia="仿宋" w:cs="仿宋"/>
          <w:b/>
          <w:bCs/>
          <w:i w:val="0"/>
          <w:color w:val="auto"/>
          <w:kern w:val="0"/>
          <w:sz w:val="24"/>
          <w:szCs w:val="24"/>
          <w:highlight w:val="none"/>
          <w:u w:val="none"/>
          <w:lang w:val="en-US" w:eastAsia="zh-CN" w:bidi="ar"/>
        </w:rPr>
        <w:t>总金额不得超过86562.35元，其中序号2采购控制单价为1874.8元/台；序号3采购控制单价为3106.5元/台;序号5采购控制单价为23020元/台;序号16采购控制单价为57元/米;序号18采购控制单价为105元/米;序号33采购控制单价为4.5元/米；序号34采购控制单价为4.32元/米;序号35采购控制单价为7.63元/米;序号36采购控制单价为35元/米;序号37采购控制单价为10元/米;序号38采购控制单价为30元/米</w:t>
      </w:r>
      <w:r>
        <w:rPr>
          <w:rFonts w:hint="eastAsia" w:ascii="仿宋" w:hAnsi="仿宋" w:eastAsia="仿宋" w:cs="仿宋"/>
          <w:i w:val="0"/>
          <w:color w:val="auto"/>
          <w:kern w:val="0"/>
          <w:sz w:val="24"/>
          <w:szCs w:val="24"/>
          <w:highlight w:val="none"/>
          <w:u w:val="none"/>
          <w:lang w:val="en-US" w:eastAsia="zh-CN" w:bidi="ar"/>
        </w:rPr>
        <w:t>。</w:t>
      </w:r>
    </w:p>
    <w:p w14:paraId="6C70E0F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3.报价要求：</w:t>
      </w:r>
    </w:p>
    <w:p w14:paraId="20EC11F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（1）报价形式：以人民币报价，且该价格为含税价。</w:t>
      </w:r>
    </w:p>
    <w:p w14:paraId="0A5B2A1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（2）采购人只接受报价供应商的第一次报价，且该报价为唯一报价。</w:t>
      </w:r>
    </w:p>
    <w:p w14:paraId="2A7D308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（3）报价包含：响应报价包括但不限于设备费、运输费、保险、装卸搬运费、管理费、利润、规费、售后服务、税金等为完成本项目所发生的全部费用。</w:t>
      </w:r>
    </w:p>
    <w:p w14:paraId="27AE639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3" w:firstLineChars="30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（4）本项目供应商总价报价为清单单价报价的总和，该价格仅作为价格分评审及合同签订依据。</w:t>
      </w:r>
    </w:p>
    <w:p w14:paraId="313491C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4.付款方式：</w:t>
      </w:r>
    </w:p>
    <w:p w14:paraId="6EAB5D5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（1）本项目无预付款；</w:t>
      </w:r>
    </w:p>
    <w:p w14:paraId="6F20E4F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0"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货物（含配件）安装调试完成经采购人确认无误且试用期结束并经采购人验收合格后，采购人在收到中选人提供合法有效的全额（100%）的增值税专用发票及双方签字确认的验收单据后付至验收货款金额的95%，剩余的5％作为货物质保金。</w:t>
      </w:r>
    </w:p>
    <w:p w14:paraId="1C6BAB6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723" w:firstLineChars="3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（注：付款时应提供对应金额的全额增值税专用发票，增值税税率为13%，如遇国家税率调整，按调整后税率执行并调整合同金额。）</w:t>
      </w:r>
    </w:p>
    <w:p w14:paraId="73DA033F">
      <w:pPr>
        <w:widowControl w:val="0"/>
        <w:spacing w:line="380" w:lineRule="exact"/>
        <w:ind w:firstLine="48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供货期限：自合同签订之日起三十天。</w:t>
      </w:r>
    </w:p>
    <w:p w14:paraId="6AB5A785">
      <w:pPr>
        <w:widowControl w:val="0"/>
        <w:spacing w:line="380" w:lineRule="exact"/>
        <w:ind w:firstLine="480"/>
        <w:jc w:val="left"/>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sz w:val="24"/>
          <w:szCs w:val="24"/>
          <w:highlight w:val="none"/>
          <w:lang w:val="en-US" w:eastAsia="zh-CN"/>
        </w:rPr>
        <w:t>5.供货方式：具体以我公司通知时间为准。</w:t>
      </w:r>
    </w:p>
    <w:p w14:paraId="5DB5DE4C">
      <w:pPr>
        <w:widowControl w:val="0"/>
        <w:spacing w:line="380" w:lineRule="exact"/>
        <w:ind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供货</w:t>
      </w:r>
      <w:r>
        <w:rPr>
          <w:rFonts w:hint="eastAsia" w:ascii="仿宋" w:hAnsi="仿宋" w:eastAsia="仿宋" w:cs="仿宋"/>
          <w:sz w:val="24"/>
          <w:szCs w:val="24"/>
          <w:highlight w:val="none"/>
        </w:rPr>
        <w:t>地点：保健酒业公司综合办公区。</w:t>
      </w:r>
    </w:p>
    <w:p w14:paraId="7085446B">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7.响应有效期：自响应文件递交截止时间起90天。</w:t>
      </w:r>
    </w:p>
    <w:p w14:paraId="4671A9DE">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8.合同签订原则：确认成交后供应商应在7日内与采购人对接合同签订相关工作。</w:t>
      </w:r>
    </w:p>
    <w:p w14:paraId="588E80C7">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9.供应商制作、邮寄、递交响应文件等为响应本项目所产生的一切费用由供应商自行承担。</w:t>
      </w:r>
    </w:p>
    <w:p w14:paraId="1832BA9F">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10.同义词语：采购文件中出现的“采购人”、“我公司”、“保健酒业公司”均为同一内容的表述。</w:t>
      </w:r>
    </w:p>
    <w:bookmarkEnd w:id="32"/>
    <w:bookmarkEnd w:id="33"/>
    <w:bookmarkEnd w:id="34"/>
    <w:bookmarkEnd w:id="35"/>
    <w:p w14:paraId="045495E2">
      <w:pPr>
        <w:rPr>
          <w:rFonts w:hint="eastAsia" w:ascii="仿宋" w:hAnsi="仿宋" w:eastAsia="仿宋" w:cs="仿宋"/>
          <w:sz w:val="30"/>
          <w:szCs w:val="30"/>
          <w:highlight w:val="none"/>
          <w:lang w:val="en-US" w:eastAsia="zh-CN"/>
        </w:rPr>
      </w:pPr>
      <w:bookmarkStart w:id="36" w:name="_Toc32611"/>
      <w:bookmarkStart w:id="37" w:name="_Toc17806"/>
      <w:bookmarkStart w:id="38" w:name="_Toc406670730"/>
      <w:bookmarkStart w:id="39" w:name="_Toc406671101"/>
      <w:bookmarkStart w:id="40" w:name="_Toc406671689"/>
      <w:bookmarkStart w:id="41" w:name="_Toc406672392"/>
      <w:r>
        <w:rPr>
          <w:rFonts w:hint="eastAsia" w:ascii="仿宋" w:hAnsi="仿宋" w:eastAsia="仿宋" w:cs="仿宋"/>
          <w:sz w:val="30"/>
          <w:szCs w:val="30"/>
          <w:highlight w:val="none"/>
          <w:lang w:val="en-US" w:eastAsia="zh-CN"/>
        </w:rPr>
        <w:br w:type="page"/>
      </w:r>
    </w:p>
    <w:p w14:paraId="4739AF16">
      <w:pPr>
        <w:pStyle w:val="2"/>
        <w:numPr>
          <w:ilvl w:val="1"/>
          <w:numId w:val="0"/>
        </w:numPr>
        <w:jc w:val="center"/>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第三章 废标、无效响应与流标条款</w:t>
      </w:r>
    </w:p>
    <w:p w14:paraId="4C700C85">
      <w:pPr>
        <w:rPr>
          <w:rFonts w:hint="eastAsia"/>
          <w:highlight w:val="none"/>
          <w:lang w:val="en-US" w:eastAsia="zh-CN"/>
        </w:rPr>
      </w:pPr>
    </w:p>
    <w:p w14:paraId="61664A7E">
      <w:pPr>
        <w:pStyle w:val="4"/>
        <w:numPr>
          <w:ilvl w:val="2"/>
          <w:numId w:val="0"/>
        </w:num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一</w:t>
      </w:r>
      <w:r>
        <w:rPr>
          <w:rFonts w:hint="eastAsia" w:ascii="仿宋" w:hAnsi="仿宋" w:eastAsia="仿宋" w:cs="仿宋"/>
          <w:sz w:val="24"/>
          <w:szCs w:val="24"/>
          <w:highlight w:val="none"/>
        </w:rPr>
        <w:t>节 废标条款</w:t>
      </w:r>
      <w:bookmarkEnd w:id="36"/>
      <w:bookmarkEnd w:id="37"/>
      <w:bookmarkEnd w:id="38"/>
      <w:bookmarkEnd w:id="39"/>
      <w:bookmarkEnd w:id="40"/>
      <w:bookmarkEnd w:id="41"/>
    </w:p>
    <w:p w14:paraId="2C44A8EE">
      <w:pPr>
        <w:spacing w:before="240" w:beforeLines="100" w:after="120" w:afterLines="50"/>
        <w:ind w:firstLine="480"/>
        <w:rPr>
          <w:rFonts w:ascii="仿宋" w:hAnsi="仿宋" w:eastAsia="仿宋" w:cs="仿宋"/>
          <w:sz w:val="24"/>
          <w:highlight w:val="none"/>
        </w:rPr>
      </w:pPr>
      <w:r>
        <w:rPr>
          <w:rFonts w:hint="eastAsia" w:ascii="仿宋" w:hAnsi="仿宋" w:eastAsia="仿宋" w:cs="仿宋"/>
          <w:sz w:val="24"/>
          <w:highlight w:val="none"/>
        </w:rPr>
        <w:t>出现下列情形之一的，本项目作废标处理,项目评审终止：</w:t>
      </w:r>
    </w:p>
    <w:p w14:paraId="61116E2D">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1.出现影响采购公正的违法、违规行为的；</w:t>
      </w:r>
    </w:p>
    <w:p w14:paraId="74BCABA1">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lang w:val="en-US" w:eastAsia="zh-CN"/>
        </w:rPr>
        <w:t>所有</w:t>
      </w:r>
      <w:r>
        <w:rPr>
          <w:rFonts w:hint="eastAsia" w:ascii="仿宋" w:hAnsi="仿宋" w:eastAsia="仿宋" w:cs="仿宋"/>
          <w:sz w:val="24"/>
          <w:highlight w:val="none"/>
        </w:rPr>
        <w:t>供应商报价均超过了采购最高限价，采购人不能支付的；</w:t>
      </w:r>
    </w:p>
    <w:p w14:paraId="0511464A">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3.因重大变故，采购任务取消的；</w:t>
      </w:r>
    </w:p>
    <w:p w14:paraId="02C22FAC">
      <w:pPr>
        <w:ind w:left="866" w:leftChars="228" w:hanging="228" w:hangingChars="95"/>
        <w:rPr>
          <w:rFonts w:ascii="仿宋" w:hAnsi="仿宋" w:eastAsia="仿宋" w:cs="仿宋"/>
          <w:sz w:val="24"/>
          <w:highlight w:val="none"/>
        </w:rPr>
      </w:pPr>
      <w:r>
        <w:rPr>
          <w:rFonts w:hint="eastAsia" w:ascii="仿宋" w:hAnsi="仿宋" w:eastAsia="仿宋" w:cs="仿宋"/>
          <w:sz w:val="24"/>
          <w:highlight w:val="none"/>
        </w:rPr>
        <w:t>4.法律法规规定的其他情形。</w:t>
      </w:r>
    </w:p>
    <w:p w14:paraId="44AABDCB">
      <w:pPr>
        <w:pStyle w:val="4"/>
        <w:numPr>
          <w:ilvl w:val="2"/>
          <w:numId w:val="0"/>
        </w:numPr>
        <w:jc w:val="center"/>
        <w:rPr>
          <w:rFonts w:hint="eastAsia" w:ascii="仿宋" w:hAnsi="仿宋" w:eastAsia="仿宋" w:cs="仿宋"/>
          <w:sz w:val="24"/>
          <w:szCs w:val="24"/>
          <w:highlight w:val="none"/>
        </w:rPr>
      </w:pPr>
      <w:bookmarkStart w:id="42" w:name="_Toc406670731"/>
      <w:bookmarkStart w:id="43" w:name="_Toc26951"/>
      <w:bookmarkStart w:id="44" w:name="_Toc30934"/>
      <w:bookmarkStart w:id="45" w:name="_Toc406671102"/>
      <w:bookmarkStart w:id="46" w:name="_Toc406671690"/>
      <w:bookmarkStart w:id="47" w:name="_Toc406672393"/>
      <w:r>
        <w:rPr>
          <w:rFonts w:hint="eastAsia" w:ascii="仿宋" w:hAnsi="仿宋" w:eastAsia="仿宋" w:cs="仿宋"/>
          <w:sz w:val="24"/>
          <w:szCs w:val="24"/>
          <w:highlight w:val="none"/>
        </w:rPr>
        <w:t>第</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rPr>
        <w:t>节 无效响应条款</w:t>
      </w:r>
      <w:bookmarkEnd w:id="42"/>
      <w:bookmarkEnd w:id="43"/>
      <w:bookmarkEnd w:id="44"/>
      <w:bookmarkEnd w:id="45"/>
      <w:bookmarkEnd w:id="46"/>
      <w:bookmarkEnd w:id="47"/>
    </w:p>
    <w:p w14:paraId="653FF4E1">
      <w:pPr>
        <w:spacing w:before="240" w:beforeLines="100" w:after="120" w:afterLines="50"/>
        <w:ind w:firstLine="480"/>
        <w:rPr>
          <w:rFonts w:ascii="仿宋" w:hAnsi="仿宋" w:eastAsia="仿宋" w:cs="仿宋"/>
          <w:sz w:val="24"/>
          <w:highlight w:val="none"/>
        </w:rPr>
      </w:pPr>
      <w:r>
        <w:rPr>
          <w:rFonts w:hint="eastAsia" w:ascii="仿宋" w:hAnsi="仿宋" w:eastAsia="仿宋" w:cs="仿宋"/>
          <w:sz w:val="24"/>
          <w:highlight w:val="none"/>
        </w:rPr>
        <w:t>出现下列情形之一的，供应商递交的响应文件作无效响应处理：</w:t>
      </w:r>
    </w:p>
    <w:p w14:paraId="61A2374D">
      <w:pPr>
        <w:ind w:firstLine="484" w:firstLineChars="202"/>
        <w:rPr>
          <w:rFonts w:ascii="仿宋" w:hAnsi="仿宋" w:eastAsia="仿宋" w:cs="仿宋"/>
          <w:sz w:val="24"/>
          <w:highlight w:val="none"/>
        </w:rPr>
      </w:pPr>
      <w:r>
        <w:rPr>
          <w:rFonts w:hint="eastAsia" w:ascii="仿宋" w:hAnsi="仿宋" w:eastAsia="仿宋" w:cs="仿宋"/>
          <w:sz w:val="24"/>
          <w:highlight w:val="none"/>
        </w:rPr>
        <w:t>1.递交的响应文件不完整或未按采购文件要求加盖公章及签字的；</w:t>
      </w:r>
    </w:p>
    <w:p w14:paraId="27305D77">
      <w:pPr>
        <w:ind w:firstLine="484" w:firstLineChars="202"/>
        <w:rPr>
          <w:rFonts w:ascii="仿宋" w:hAnsi="仿宋" w:eastAsia="仿宋" w:cs="仿宋"/>
          <w:sz w:val="24"/>
          <w:highlight w:val="none"/>
        </w:rPr>
      </w:pPr>
      <w:r>
        <w:rPr>
          <w:rFonts w:hint="eastAsia" w:ascii="仿宋" w:hAnsi="仿宋" w:eastAsia="仿宋" w:cs="仿宋"/>
          <w:sz w:val="24"/>
          <w:highlight w:val="none"/>
        </w:rPr>
        <w:t>2.供应商不符合国家及采购文件规定的资格条件的；</w:t>
      </w:r>
    </w:p>
    <w:p w14:paraId="057E6591">
      <w:pPr>
        <w:ind w:firstLine="484" w:firstLineChars="202"/>
        <w:rPr>
          <w:rFonts w:ascii="仿宋" w:hAnsi="仿宋" w:eastAsia="仿宋" w:cs="仿宋"/>
          <w:sz w:val="24"/>
          <w:highlight w:val="none"/>
        </w:rPr>
      </w:pPr>
      <w:r>
        <w:rPr>
          <w:rFonts w:hint="eastAsia" w:ascii="仿宋" w:hAnsi="仿宋" w:eastAsia="仿宋" w:cs="仿宋"/>
          <w:sz w:val="24"/>
          <w:highlight w:val="none"/>
        </w:rPr>
        <w:t>3.</w:t>
      </w:r>
      <w:r>
        <w:rPr>
          <w:rFonts w:hint="eastAsia" w:ascii="仿宋" w:hAnsi="仿宋" w:eastAsia="仿宋" w:cs="仿宋"/>
          <w:sz w:val="24"/>
          <w:highlight w:val="none"/>
          <w:lang w:val="en-US" w:eastAsia="zh-CN"/>
        </w:rPr>
        <w:t>供应商</w:t>
      </w:r>
      <w:r>
        <w:rPr>
          <w:rFonts w:hint="eastAsia" w:ascii="仿宋" w:hAnsi="仿宋" w:eastAsia="仿宋" w:cs="仿宋"/>
          <w:sz w:val="24"/>
          <w:highlight w:val="none"/>
        </w:rPr>
        <w:t>报价高于采购最高限价的；</w:t>
      </w:r>
    </w:p>
    <w:p w14:paraId="47186C6F">
      <w:pPr>
        <w:ind w:firstLine="484" w:firstLineChars="202"/>
        <w:rPr>
          <w:rFonts w:ascii="仿宋" w:hAnsi="仿宋" w:eastAsia="仿宋" w:cs="仿宋"/>
          <w:sz w:val="24"/>
          <w:highlight w:val="none"/>
        </w:rPr>
      </w:pPr>
      <w:r>
        <w:rPr>
          <w:rFonts w:hint="eastAsia" w:ascii="仿宋" w:hAnsi="仿宋" w:eastAsia="仿宋" w:cs="仿宋"/>
          <w:sz w:val="24"/>
          <w:highlight w:val="none"/>
        </w:rPr>
        <w:t>4.响应文件对采购文件的实质性要求和条件未作出响应的；</w:t>
      </w:r>
    </w:p>
    <w:p w14:paraId="1286B839">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5.供应商存在串通投标、提供虚假材料等违法违规行为的；</w:t>
      </w:r>
    </w:p>
    <w:p w14:paraId="6F0FFBDA">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6.响应文件逾期送达、未按要求密封的。</w:t>
      </w:r>
    </w:p>
    <w:p w14:paraId="73926599">
      <w:pPr>
        <w:pStyle w:val="4"/>
        <w:numPr>
          <w:ilvl w:val="2"/>
          <w:numId w:val="0"/>
        </w:numPr>
        <w:jc w:val="center"/>
        <w:rPr>
          <w:rFonts w:hint="eastAsia" w:ascii="仿宋" w:hAnsi="仿宋" w:eastAsia="仿宋" w:cs="仿宋"/>
          <w:sz w:val="24"/>
          <w:szCs w:val="24"/>
          <w:highlight w:val="none"/>
        </w:rPr>
      </w:pPr>
      <w:bookmarkStart w:id="48" w:name="_Toc406670732"/>
      <w:bookmarkStart w:id="49" w:name="_Toc406671691"/>
      <w:bookmarkStart w:id="50" w:name="_Toc406672394"/>
      <w:bookmarkStart w:id="51" w:name="_Toc406671103"/>
    </w:p>
    <w:p w14:paraId="739654E3">
      <w:pPr>
        <w:pStyle w:val="4"/>
        <w:numPr>
          <w:ilvl w:val="2"/>
          <w:numId w:val="0"/>
        </w:num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第三节 流标条款</w:t>
      </w:r>
    </w:p>
    <w:p w14:paraId="21A22FDF">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出现下列情形之一的，应予流标处理：</w:t>
      </w:r>
    </w:p>
    <w:p w14:paraId="2B567B01">
      <w:pPr>
        <w:ind w:firstLine="484" w:firstLineChars="202"/>
        <w:rPr>
          <w:rFonts w:hint="eastAsia" w:ascii="仿宋" w:hAnsi="仿宋" w:eastAsia="仿宋" w:cs="仿宋"/>
          <w:sz w:val="24"/>
          <w:highlight w:val="none"/>
        </w:rPr>
      </w:pPr>
      <w:r>
        <w:rPr>
          <w:rFonts w:hint="eastAsia" w:ascii="仿宋" w:hAnsi="仿宋" w:eastAsia="仿宋" w:cs="仿宋"/>
          <w:sz w:val="24"/>
          <w:highlight w:val="none"/>
        </w:rPr>
        <w:t>1.递交的响应文件的供应商不足三家；</w:t>
      </w:r>
    </w:p>
    <w:p w14:paraId="3CB3609B">
      <w:pPr>
        <w:ind w:firstLine="484" w:firstLineChars="202"/>
        <w:jc w:val="both"/>
        <w:rPr>
          <w:rFonts w:hint="eastAsia" w:ascii="仿宋" w:hAnsi="仿宋" w:eastAsia="仿宋" w:cs="仿宋"/>
          <w:sz w:val="24"/>
          <w:highlight w:val="none"/>
        </w:rPr>
      </w:pPr>
      <w:r>
        <w:rPr>
          <w:rFonts w:hint="eastAsia" w:ascii="仿宋" w:hAnsi="仿宋" w:eastAsia="仿宋" w:cs="仿宋"/>
          <w:sz w:val="24"/>
          <w:highlight w:val="none"/>
        </w:rPr>
        <w:t>2.经评审小组评审不满足</w:t>
      </w:r>
      <w:r>
        <w:rPr>
          <w:rFonts w:hint="eastAsia" w:ascii="仿宋" w:hAnsi="仿宋" w:eastAsia="仿宋" w:cs="仿宋"/>
          <w:sz w:val="24"/>
          <w:highlight w:val="none"/>
          <w:lang w:eastAsia="zh-CN"/>
        </w:rPr>
        <w:t>采购</w:t>
      </w:r>
      <w:r>
        <w:rPr>
          <w:rFonts w:hint="eastAsia" w:ascii="仿宋" w:hAnsi="仿宋" w:eastAsia="仿宋" w:cs="仿宋"/>
          <w:sz w:val="24"/>
          <w:highlight w:val="none"/>
        </w:rPr>
        <w:t>文件要求的。</w:t>
      </w:r>
      <w:bookmarkEnd w:id="48"/>
      <w:bookmarkEnd w:id="49"/>
      <w:bookmarkEnd w:id="50"/>
      <w:bookmarkEnd w:id="51"/>
      <w:bookmarkStart w:id="52" w:name="_Toc406672410"/>
      <w:bookmarkStart w:id="53" w:name="_Toc406671714"/>
      <w:bookmarkStart w:id="54" w:name="_Toc406671142"/>
      <w:bookmarkStart w:id="55" w:name="_Toc406670771"/>
    </w:p>
    <w:p w14:paraId="2409B53E">
      <w:pPr>
        <w:rPr>
          <w:rFonts w:hint="eastAsia" w:ascii="仿宋" w:hAnsi="仿宋" w:eastAsia="仿宋" w:cs="仿宋"/>
          <w:b/>
          <w:bCs/>
          <w:sz w:val="30"/>
          <w:szCs w:val="30"/>
          <w:highlight w:val="none"/>
          <w:lang w:val="en-US" w:eastAsia="zh-CN" w:bidi="ar-SA"/>
        </w:rPr>
      </w:pPr>
      <w:r>
        <w:rPr>
          <w:rFonts w:hint="eastAsia" w:ascii="仿宋" w:hAnsi="仿宋" w:eastAsia="仿宋" w:cs="仿宋"/>
          <w:b/>
          <w:bCs/>
          <w:sz w:val="30"/>
          <w:szCs w:val="30"/>
          <w:highlight w:val="none"/>
          <w:lang w:val="en-US" w:eastAsia="zh-CN" w:bidi="ar-SA"/>
        </w:rPr>
        <w:br w:type="page"/>
      </w:r>
    </w:p>
    <w:p w14:paraId="190499F5">
      <w:pPr>
        <w:jc w:val="center"/>
        <w:rPr>
          <w:rFonts w:hint="eastAsia" w:ascii="仿宋" w:hAnsi="仿宋" w:eastAsia="仿宋" w:cs="仿宋"/>
          <w:b/>
          <w:bCs/>
          <w:sz w:val="30"/>
          <w:szCs w:val="30"/>
          <w:highlight w:val="none"/>
          <w:lang w:val="en-US" w:eastAsia="zh-CN" w:bidi="ar-SA"/>
        </w:rPr>
      </w:pPr>
      <w:r>
        <w:rPr>
          <w:rFonts w:hint="eastAsia" w:ascii="仿宋" w:hAnsi="仿宋" w:eastAsia="仿宋" w:cs="仿宋"/>
          <w:b/>
          <w:bCs/>
          <w:sz w:val="30"/>
          <w:szCs w:val="30"/>
          <w:highlight w:val="none"/>
          <w:lang w:val="en-US" w:eastAsia="zh-CN" w:bidi="ar-SA"/>
        </w:rPr>
        <w:t>第四章 评审标准及办法</w:t>
      </w:r>
    </w:p>
    <w:p w14:paraId="37D67A16">
      <w:pPr>
        <w:ind w:firstLine="608" w:firstLineChars="202"/>
        <w:jc w:val="center"/>
        <w:rPr>
          <w:rFonts w:hint="eastAsia" w:ascii="仿宋" w:hAnsi="仿宋" w:eastAsia="仿宋" w:cs="仿宋"/>
          <w:b/>
          <w:bCs/>
          <w:sz w:val="30"/>
          <w:szCs w:val="30"/>
          <w:highlight w:val="none"/>
          <w:lang w:val="en-US" w:eastAsia="zh-CN" w:bidi="ar-SA"/>
        </w:rPr>
      </w:pPr>
    </w:p>
    <w:p w14:paraId="0DF4AD8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一、评审办法</w:t>
      </w:r>
    </w:p>
    <w:p w14:paraId="08D2340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本项目采用</w:t>
      </w:r>
      <w:r>
        <w:rPr>
          <w:rFonts w:hint="eastAsia" w:ascii="仿宋" w:hAnsi="仿宋" w:eastAsia="仿宋" w:cs="仿宋"/>
          <w:b/>
          <w:bCs/>
          <w:i w:val="0"/>
          <w:color w:val="auto"/>
          <w:kern w:val="0"/>
          <w:sz w:val="24"/>
          <w:szCs w:val="24"/>
          <w:highlight w:val="none"/>
          <w:u w:val="none"/>
          <w:lang w:val="en-US" w:eastAsia="zh-CN" w:bidi="ar"/>
        </w:rPr>
        <w:t>综合评分法</w:t>
      </w:r>
      <w:r>
        <w:rPr>
          <w:rFonts w:hint="eastAsia" w:ascii="仿宋" w:hAnsi="仿宋" w:eastAsia="仿宋" w:cs="仿宋"/>
          <w:i w:val="0"/>
          <w:color w:val="auto"/>
          <w:kern w:val="0"/>
          <w:sz w:val="24"/>
          <w:szCs w:val="24"/>
          <w:highlight w:val="none"/>
          <w:u w:val="none"/>
          <w:lang w:val="en-US" w:eastAsia="zh-CN" w:bidi="ar"/>
        </w:rPr>
        <w:t>进行评审。</w:t>
      </w:r>
    </w:p>
    <w:p w14:paraId="48A797D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综合评分法，是指在满足询比文件实质性要求的前提下，按照询比文件中规定的各项评审因素及其分值进行综合评分后，以评分从高到低的顺序推荐不超过3家供应商作为成交候选人，经采购人确认后，确定第一成交候选人为成交人。</w:t>
      </w:r>
    </w:p>
    <w:p w14:paraId="5B1F08F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1.根据本项目需求的特点，由采购人组建评审小组。</w:t>
      </w:r>
    </w:p>
    <w:p w14:paraId="06E47FB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2.评审小组对所有供应商递交的响应文件进行资格及符合性审查，只有审查合格的供应商才能进入评审。</w:t>
      </w:r>
    </w:p>
    <w:p w14:paraId="0446502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3.各评委独立打分，供应商综合得分为各评委打分的算术平均值（保留2位小数）。</w:t>
      </w:r>
    </w:p>
    <w:p w14:paraId="67EAA998">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4.采购人按照评审小组的推荐意见依序确定成交人。</w:t>
      </w:r>
    </w:p>
    <w:p w14:paraId="5D7EF34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5.评审得分相同时按如下规则进行排名：</w:t>
      </w:r>
    </w:p>
    <w:p w14:paraId="576366D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（1）当总得分相同时，以价格得分高的排名在前；</w:t>
      </w:r>
    </w:p>
    <w:p w14:paraId="549CA28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（2）当总得分及价格得分均相同时，以技术分高的排名在前；</w:t>
      </w:r>
    </w:p>
    <w:p w14:paraId="5AAD5BD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6.技术部分评审中，评审小组需在规定分值区间内打分。</w:t>
      </w:r>
    </w:p>
    <w:p w14:paraId="7CE824F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二、评分因素</w:t>
      </w:r>
    </w:p>
    <w:p w14:paraId="70D364F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分的主要因素分为价格分、商务分和技术分。评分因素详见评分表。评审分值保留至两位小数。评审时，评审小组依照评分表对每个有效供应商的响应文件进行独立评审、打分。每个评分因素的得分为评审小组成员评分的算术平均值（保留2位小数）。</w:t>
      </w:r>
    </w:p>
    <w:p w14:paraId="334195D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三、评分标准</w:t>
      </w:r>
    </w:p>
    <w:p w14:paraId="13F9873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_GB2312" w:hAnsi="仿宋_GB2312" w:eastAsia="仿宋_GB2312" w:cs="仿宋_GB2312"/>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1.初步审查表</w:t>
      </w:r>
    </w:p>
    <w:tbl>
      <w:tblPr>
        <w:tblStyle w:val="40"/>
        <w:tblW w:w="9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846"/>
        <w:gridCol w:w="6556"/>
      </w:tblGrid>
      <w:tr w14:paraId="797AF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9485" w:type="dxa"/>
            <w:gridSpan w:val="3"/>
            <w:shd w:val="clear" w:color="auto" w:fill="FFFFFF"/>
            <w:vAlign w:val="center"/>
          </w:tcPr>
          <w:p w14:paraId="36A871B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项目名称：综合办公区生产食堂厨房空调采购安装项目</w:t>
            </w:r>
          </w:p>
        </w:tc>
      </w:tr>
      <w:tr w14:paraId="5017D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9485" w:type="dxa"/>
            <w:gridSpan w:val="3"/>
            <w:shd w:val="clear" w:color="auto" w:fill="FFFFFF"/>
            <w:vAlign w:val="bottom"/>
          </w:tcPr>
          <w:p w14:paraId="3A338EC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1.1资格性审查</w:t>
            </w:r>
          </w:p>
        </w:tc>
      </w:tr>
      <w:tr w14:paraId="3A4D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83" w:type="dxa"/>
            <w:shd w:val="clear" w:color="auto" w:fill="FFFFFF"/>
            <w:vAlign w:val="center"/>
          </w:tcPr>
          <w:p w14:paraId="7091A18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1.1.1</w:t>
            </w:r>
          </w:p>
        </w:tc>
        <w:tc>
          <w:tcPr>
            <w:tcW w:w="1846" w:type="dxa"/>
            <w:shd w:val="clear" w:color="auto" w:fill="FFFFFF"/>
            <w:vAlign w:val="center"/>
          </w:tcPr>
          <w:p w14:paraId="6758D8C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资格审查</w:t>
            </w:r>
          </w:p>
        </w:tc>
        <w:tc>
          <w:tcPr>
            <w:tcW w:w="6556" w:type="dxa"/>
            <w:shd w:val="clear" w:color="auto" w:fill="FFFFFF"/>
            <w:vAlign w:val="center"/>
          </w:tcPr>
          <w:p w14:paraId="1C7578CB">
            <w:pPr>
              <w:adjustRightInd w:val="0"/>
              <w:snapToGrid w:val="0"/>
              <w:spacing w:line="380" w:lineRule="exact"/>
              <w:ind w:left="0" w:leftChars="0" w:firstLine="0" w:firstLineChars="0"/>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lang w:val="en-US" w:eastAsia="zh-CN" w:bidi="ar-SA"/>
              </w:rPr>
              <w:t>供应商资格要求</w:t>
            </w:r>
          </w:p>
          <w:p w14:paraId="6B6DE7EE">
            <w:pPr>
              <w:adjustRightInd w:val="0"/>
              <w:snapToGrid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46FBC6D3">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2.供应商</w:t>
            </w:r>
            <w:r>
              <w:rPr>
                <w:rFonts w:hint="eastAsia" w:ascii="仿宋" w:hAnsi="仿宋" w:eastAsia="仿宋" w:cs="仿宋"/>
                <w:sz w:val="24"/>
                <w:szCs w:val="24"/>
                <w:highlight w:val="none"/>
                <w:lang w:eastAsia="zh-CN"/>
              </w:rPr>
              <w:t>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前3年（202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供应商</w:t>
            </w:r>
            <w:r>
              <w:rPr>
                <w:rFonts w:hint="eastAsia" w:ascii="仿宋" w:hAnsi="仿宋" w:eastAsia="仿宋" w:cs="仿宋"/>
                <w:b/>
                <w:bCs/>
                <w:sz w:val="24"/>
                <w:szCs w:val="24"/>
                <w:highlight w:val="none"/>
                <w:lang w:eastAsia="zh-CN"/>
              </w:rPr>
              <w:t>自行承诺，格式自拟）</w:t>
            </w:r>
            <w:r>
              <w:rPr>
                <w:rFonts w:hint="eastAsia" w:ascii="仿宋" w:hAnsi="仿宋" w:eastAsia="仿宋" w:cs="仿宋"/>
                <w:sz w:val="24"/>
                <w:szCs w:val="24"/>
                <w:highlight w:val="none"/>
                <w:lang w:eastAsia="zh-CN"/>
              </w:rPr>
              <w:t>。</w:t>
            </w:r>
          </w:p>
          <w:p w14:paraId="6A668BD5">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本项目不接受联合体参与</w:t>
            </w:r>
            <w:r>
              <w:rPr>
                <w:rFonts w:hint="eastAsia" w:ascii="仿宋" w:hAnsi="仿宋" w:eastAsia="仿宋" w:cs="仿宋"/>
                <w:sz w:val="24"/>
                <w:szCs w:val="24"/>
                <w:highlight w:val="none"/>
                <w:lang w:val="en-US" w:eastAsia="zh-CN"/>
              </w:rPr>
              <w:t>询比</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26130E2D">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本项目不接受分包、转包</w:t>
            </w:r>
            <w:r>
              <w:rPr>
                <w:rFonts w:hint="eastAsia" w:ascii="仿宋" w:hAnsi="仿宋" w:eastAsia="仿宋" w:cs="仿宋"/>
                <w:b/>
                <w:bCs/>
                <w:sz w:val="24"/>
                <w:szCs w:val="24"/>
                <w:highlight w:val="none"/>
              </w:rPr>
              <w:t>（供应商自行承诺，格式自拟）</w:t>
            </w:r>
            <w:r>
              <w:rPr>
                <w:rFonts w:hint="eastAsia" w:ascii="仿宋" w:hAnsi="仿宋" w:eastAsia="仿宋" w:cs="仿宋"/>
                <w:sz w:val="24"/>
                <w:szCs w:val="24"/>
                <w:highlight w:val="none"/>
              </w:rPr>
              <w:t>。</w:t>
            </w:r>
          </w:p>
          <w:p w14:paraId="6C6BCB57">
            <w:pPr>
              <w:adjustRightInd w:val="0"/>
              <w:snapToGrid w:val="0"/>
              <w:spacing w:line="380" w:lineRule="exact"/>
              <w:ind w:firstLine="480"/>
              <w:rPr>
                <w:rFonts w:hint="eastAsia" w:ascii="仿宋" w:hAnsi="仿宋" w:eastAsia="仿宋" w:cs="仿宋"/>
                <w:b/>
                <w:bCs/>
                <w:sz w:val="24"/>
                <w:szCs w:val="24"/>
                <w:highlight w:val="none"/>
                <w:lang w:val="en-US" w:eastAsia="zh-CN"/>
              </w:rPr>
            </w:pP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供应商履行合同所必须的技术和服务能力</w:t>
            </w:r>
            <w:r>
              <w:rPr>
                <w:rFonts w:hint="eastAsia" w:ascii="仿宋" w:hAnsi="仿宋" w:eastAsia="仿宋" w:cs="仿宋"/>
                <w:sz w:val="24"/>
                <w:szCs w:val="24"/>
                <w:highlight w:val="none"/>
                <w:lang w:val="en-US" w:eastAsia="zh-CN"/>
              </w:rPr>
              <w:t>及资质</w:t>
            </w:r>
            <w:r>
              <w:rPr>
                <w:rFonts w:hint="eastAsia" w:ascii="仿宋" w:hAnsi="仿宋" w:eastAsia="仿宋" w:cs="仿宋"/>
                <w:b/>
                <w:bCs/>
                <w:sz w:val="24"/>
                <w:szCs w:val="24"/>
                <w:highlight w:val="none"/>
              </w:rPr>
              <w:t>（供应商自行承诺，格式自拟）</w:t>
            </w:r>
            <w:r>
              <w:rPr>
                <w:rFonts w:hint="eastAsia" w:ascii="仿宋" w:hAnsi="仿宋" w:eastAsia="仿宋" w:cs="仿宋"/>
                <w:b w:val="0"/>
                <w:bCs w:val="0"/>
                <w:sz w:val="24"/>
                <w:szCs w:val="24"/>
                <w:highlight w:val="none"/>
                <w:lang w:eastAsia="zh-CN"/>
              </w:rPr>
              <w:t>。</w:t>
            </w:r>
          </w:p>
          <w:p w14:paraId="7FC7A820">
            <w:pPr>
              <w:adjustRightInd w:val="0"/>
              <w:snapToGrid w:val="0"/>
              <w:spacing w:line="380" w:lineRule="exact"/>
              <w:ind w:firstLine="480"/>
              <w:rPr>
                <w:rFonts w:hint="eastAsia" w:ascii="方正仿宋_GB2312" w:hAnsi="方正仿宋_GB2312" w:eastAsia="方正仿宋_GB2312" w:cs="方正仿宋_GB2312"/>
                <w:i w:val="0"/>
                <w:color w:val="auto"/>
                <w:kern w:val="0"/>
                <w:sz w:val="24"/>
                <w:szCs w:val="24"/>
                <w:highlight w:val="none"/>
                <w:u w:val="none"/>
                <w:lang w:val="en-US" w:eastAsia="zh-CN" w:bidi="ar"/>
              </w:rPr>
            </w:pPr>
          </w:p>
        </w:tc>
      </w:tr>
      <w:tr w14:paraId="27C97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9485" w:type="dxa"/>
            <w:gridSpan w:val="3"/>
            <w:shd w:val="clear" w:color="auto" w:fill="FFFFFF"/>
            <w:vAlign w:val="bottom"/>
          </w:tcPr>
          <w:p w14:paraId="34996B1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1.2无效响应审查</w:t>
            </w:r>
          </w:p>
        </w:tc>
      </w:tr>
      <w:tr w14:paraId="71CE4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83" w:type="dxa"/>
            <w:shd w:val="clear" w:color="auto" w:fill="FFFFFF"/>
            <w:vAlign w:val="center"/>
          </w:tcPr>
          <w:p w14:paraId="7082B2F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1.2.1</w:t>
            </w:r>
          </w:p>
        </w:tc>
        <w:tc>
          <w:tcPr>
            <w:tcW w:w="1846" w:type="dxa"/>
            <w:shd w:val="clear" w:color="auto" w:fill="FFFFFF"/>
            <w:vAlign w:val="center"/>
          </w:tcPr>
          <w:p w14:paraId="45189C5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无效响应</w:t>
            </w:r>
          </w:p>
          <w:p w14:paraId="54C3ED46">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审查</w:t>
            </w:r>
          </w:p>
        </w:tc>
        <w:tc>
          <w:tcPr>
            <w:tcW w:w="6556" w:type="dxa"/>
            <w:shd w:val="clear" w:color="auto" w:fill="FFFFFF"/>
            <w:vAlign w:val="center"/>
          </w:tcPr>
          <w:p w14:paraId="5F10820C">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按本项目询比文件无效响应条款规定，审查是否通过。</w:t>
            </w:r>
          </w:p>
        </w:tc>
      </w:tr>
      <w:tr w14:paraId="46EC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9485" w:type="dxa"/>
            <w:gridSpan w:val="3"/>
            <w:shd w:val="clear" w:color="auto" w:fill="FFFFFF"/>
            <w:vAlign w:val="center"/>
          </w:tcPr>
          <w:p w14:paraId="7E130B1B">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初步审查结论（通过或不通过）：</w:t>
            </w:r>
          </w:p>
        </w:tc>
      </w:tr>
    </w:tbl>
    <w:p w14:paraId="3C0C1233">
      <w:pPr>
        <w:keepNext w:val="0"/>
        <w:keepLines w:val="0"/>
        <w:pageBreakBefore w:val="0"/>
        <w:widowControl/>
        <w:suppressLineNumbers w:val="0"/>
        <w:kinsoku/>
        <w:wordWrap/>
        <w:overflowPunct/>
        <w:topLinePunct w:val="0"/>
        <w:autoSpaceDE/>
        <w:autoSpaceDN/>
        <w:bidi w:val="0"/>
        <w:adjustRightInd/>
        <w:snapToGrid/>
        <w:spacing w:line="420" w:lineRule="exact"/>
        <w:jc w:val="both"/>
        <w:textAlignment w:val="top"/>
        <w:rPr>
          <w:rFonts w:hint="eastAsia"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方正仿宋_GB2312" w:hAnsi="方正仿宋_GB2312" w:eastAsia="方正仿宋_GB2312" w:cs="方正仿宋_GB2312"/>
          <w:i w:val="0"/>
          <w:color w:val="auto"/>
          <w:kern w:val="0"/>
          <w:sz w:val="24"/>
          <w:szCs w:val="24"/>
          <w:highlight w:val="none"/>
          <w:u w:val="none"/>
          <w:lang w:val="en-US" w:eastAsia="zh-CN" w:bidi="ar"/>
        </w:rPr>
        <w:t>评审人（签字）：</w:t>
      </w:r>
    </w:p>
    <w:p w14:paraId="16A01B8D">
      <w:pPr>
        <w:ind w:left="0" w:leftChars="0" w:firstLine="0" w:firstLineChars="0"/>
        <w:rPr>
          <w:rFonts w:hint="eastAsia" w:ascii="方正仿宋_GB2312" w:hAnsi="方正仿宋_GB2312" w:eastAsia="方正仿宋_GB2312" w:cs="方正仿宋_GB2312"/>
          <w:i w:val="0"/>
          <w:color w:val="auto"/>
          <w:kern w:val="0"/>
          <w:sz w:val="24"/>
          <w:szCs w:val="24"/>
          <w:highlight w:val="none"/>
          <w:u w:val="none"/>
          <w:lang w:val="en-US" w:eastAsia="zh-CN" w:bidi="ar"/>
        </w:rPr>
      </w:pPr>
    </w:p>
    <w:p w14:paraId="5AA35E1E">
      <w:pPr>
        <w:snapToGrid w:val="0"/>
        <w:spacing w:line="360" w:lineRule="auto"/>
        <w:ind w:firstLine="472"/>
        <w:rPr>
          <w:rFonts w:ascii="仿宋" w:hAnsi="仿宋" w:eastAsia="仿宋" w:cs="仿宋"/>
          <w:color w:val="auto"/>
          <w:sz w:val="28"/>
          <w:szCs w:val="28"/>
          <w:highlight w:val="none"/>
        </w:rPr>
      </w:pPr>
      <w:r>
        <w:rPr>
          <w:rStyle w:val="155"/>
          <w:rFonts w:hint="eastAsia" w:ascii="仿宋" w:hAnsi="仿宋" w:eastAsia="仿宋" w:cs="仿宋"/>
          <w:b/>
          <w:color w:val="auto"/>
          <w:sz w:val="28"/>
          <w:szCs w:val="28"/>
          <w:highlight w:val="none"/>
        </w:rPr>
        <w:t>2.详细评审</w:t>
      </w:r>
    </w:p>
    <w:tbl>
      <w:tblPr>
        <w:tblStyle w:val="40"/>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70"/>
        <w:gridCol w:w="1071"/>
        <w:gridCol w:w="7175"/>
      </w:tblGrid>
      <w:tr w14:paraId="64D98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1470" w:type="dxa"/>
            <w:vAlign w:val="center"/>
          </w:tcPr>
          <w:p w14:paraId="299113B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b/>
                <w:bCs/>
                <w:i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color w:val="auto"/>
                <w:kern w:val="0"/>
                <w:sz w:val="24"/>
                <w:szCs w:val="24"/>
                <w:highlight w:val="none"/>
                <w:u w:val="none"/>
                <w:lang w:val="en-US" w:eastAsia="zh-CN" w:bidi="ar"/>
              </w:rPr>
              <w:t>评审内容</w:t>
            </w:r>
          </w:p>
        </w:tc>
        <w:tc>
          <w:tcPr>
            <w:tcW w:w="8246" w:type="dxa"/>
            <w:gridSpan w:val="2"/>
            <w:vAlign w:val="center"/>
          </w:tcPr>
          <w:p w14:paraId="6A72566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方正仿宋_GB2312" w:hAnsi="方正仿宋_GB2312" w:eastAsia="方正仿宋_GB2312" w:cs="方正仿宋_GB2312"/>
                <w:b/>
                <w:bCs/>
                <w:i w:val="0"/>
                <w:color w:val="auto"/>
                <w:kern w:val="0"/>
                <w:sz w:val="24"/>
                <w:szCs w:val="24"/>
                <w:highlight w:val="none"/>
                <w:u w:val="none"/>
                <w:lang w:val="en-US" w:eastAsia="zh-CN" w:bidi="ar"/>
              </w:rPr>
            </w:pPr>
            <w:r>
              <w:rPr>
                <w:rFonts w:hint="eastAsia" w:ascii="方正仿宋_GB2312" w:hAnsi="方正仿宋_GB2312" w:eastAsia="方正仿宋_GB2312" w:cs="方正仿宋_GB2312"/>
                <w:b/>
                <w:bCs/>
                <w:i w:val="0"/>
                <w:color w:val="auto"/>
                <w:kern w:val="0"/>
                <w:sz w:val="24"/>
                <w:szCs w:val="24"/>
                <w:highlight w:val="none"/>
                <w:u w:val="none"/>
                <w:lang w:val="en-US" w:eastAsia="zh-CN" w:bidi="ar"/>
              </w:rPr>
              <w:t>评分原则、标准</w:t>
            </w:r>
          </w:p>
        </w:tc>
      </w:tr>
      <w:tr w14:paraId="7744B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470" w:type="dxa"/>
            <w:vAlign w:val="center"/>
          </w:tcPr>
          <w:p w14:paraId="559AC43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价格分</w:t>
            </w:r>
          </w:p>
          <w:p w14:paraId="1DD10F6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（60分）</w:t>
            </w:r>
          </w:p>
        </w:tc>
        <w:tc>
          <w:tcPr>
            <w:tcW w:w="8246" w:type="dxa"/>
            <w:gridSpan w:val="2"/>
            <w:vAlign w:val="center"/>
          </w:tcPr>
          <w:p w14:paraId="66AA6F6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p>
          <w:p w14:paraId="2A03E63C">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1.询比报价得分（60分）</w:t>
            </w:r>
          </w:p>
          <w:p w14:paraId="049534E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评审基准价计算公式：J=(B1+B2+…+ Bn )÷n</w:t>
            </w:r>
          </w:p>
          <w:p w14:paraId="22C77075">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 xml:space="preserve">B1.B2……Bn为n个有效询比报价，当有效询比报价个数n＞5且n≤9时，J为去掉一个最高和一个最低总价后的算术平均值； 当有效询比报价个数n＞9时，J为去掉二个最高和一个最低总价后的算术平均值；当有效询比报价个数n≤5时，J为全部有效询比报价的算术平均值。 </w:t>
            </w:r>
          </w:p>
          <w:p w14:paraId="63CE7D1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 xml:space="preserve">2.偏差率计算公式 </w:t>
            </w:r>
          </w:p>
          <w:p w14:paraId="102E718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P=│Bn -J│÷J×100%</w:t>
            </w:r>
          </w:p>
          <w:p w14:paraId="5F350AD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Bn–--第n个有效询比报价</w:t>
            </w:r>
          </w:p>
          <w:p w14:paraId="512F5DD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J–--评审基准价</w:t>
            </w:r>
          </w:p>
          <w:p w14:paraId="624CBE4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2" w:firstLineChars="200"/>
              <w:jc w:val="both"/>
              <w:textAlignment w:val="top"/>
              <w:rPr>
                <w:rFonts w:hint="eastAsia" w:ascii="仿宋" w:hAnsi="仿宋" w:eastAsia="仿宋" w:cs="仿宋"/>
                <w:b/>
                <w:bCs/>
                <w:i w:val="0"/>
                <w:color w:val="auto"/>
                <w:kern w:val="0"/>
                <w:sz w:val="24"/>
                <w:szCs w:val="24"/>
                <w:highlight w:val="none"/>
                <w:u w:val="none"/>
                <w:lang w:val="en-US" w:eastAsia="zh-CN" w:bidi="ar"/>
              </w:rPr>
            </w:pPr>
            <w:r>
              <w:rPr>
                <w:rFonts w:hint="eastAsia" w:ascii="仿宋" w:hAnsi="仿宋" w:eastAsia="仿宋" w:cs="仿宋"/>
                <w:b/>
                <w:bCs/>
                <w:i w:val="0"/>
                <w:color w:val="auto"/>
                <w:kern w:val="0"/>
                <w:sz w:val="24"/>
                <w:szCs w:val="24"/>
                <w:highlight w:val="none"/>
                <w:u w:val="none"/>
                <w:lang w:val="en-US" w:eastAsia="zh-CN" w:bidi="ar"/>
              </w:rPr>
              <w:t>3.价格分计算公式：Ⅰ=60－P×K×100</w:t>
            </w:r>
          </w:p>
          <w:p w14:paraId="654EA1B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Ⅰ--–询比报价得分（Ⅰ≥0）</w:t>
            </w:r>
          </w:p>
          <w:p w14:paraId="3F5C1B2A">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P--–偏差率</w:t>
            </w:r>
          </w:p>
          <w:p w14:paraId="4FB6BAB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480" w:firstLineChars="20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K--–扣分系数：Bn大于J时，K取1，Bn小于J时，K取0.5；Bn等于J时，K取0。</w:t>
            </w:r>
          </w:p>
        </w:tc>
      </w:tr>
      <w:tr w14:paraId="1EB0B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restart"/>
            <w:vAlign w:val="center"/>
          </w:tcPr>
          <w:p w14:paraId="2948F9D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技术分</w:t>
            </w:r>
          </w:p>
          <w:p w14:paraId="6BE6655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（25分）</w:t>
            </w:r>
          </w:p>
        </w:tc>
        <w:tc>
          <w:tcPr>
            <w:tcW w:w="1071" w:type="dxa"/>
            <w:vAlign w:val="center"/>
          </w:tcPr>
          <w:p w14:paraId="0CB533B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供货保障及质量保证措施</w:t>
            </w:r>
          </w:p>
          <w:p w14:paraId="464B3FF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w:t>
            </w:r>
            <w:r>
              <w:rPr>
                <w:rFonts w:hint="eastAsia" w:ascii="仿宋" w:hAnsi="仿宋" w:eastAsia="仿宋" w:cs="仿宋"/>
                <w:i w:val="0"/>
                <w:color w:val="auto"/>
                <w:kern w:val="0"/>
                <w:sz w:val="24"/>
                <w:szCs w:val="24"/>
                <w:highlight w:val="none"/>
                <w:u w:val="none"/>
                <w:lang w:val="en-US" w:eastAsia="zh-CN" w:bidi="ar"/>
              </w:rPr>
              <w:t>20</w:t>
            </w:r>
            <w:r>
              <w:rPr>
                <w:rFonts w:hint="default" w:ascii="仿宋" w:hAnsi="仿宋" w:eastAsia="仿宋" w:cs="仿宋"/>
                <w:i w:val="0"/>
                <w:color w:val="auto"/>
                <w:kern w:val="0"/>
                <w:sz w:val="24"/>
                <w:szCs w:val="24"/>
                <w:highlight w:val="none"/>
                <w:u w:val="none"/>
                <w:lang w:val="en-US" w:eastAsia="zh-CN" w:bidi="ar"/>
              </w:rPr>
              <w:t>分）</w:t>
            </w:r>
          </w:p>
        </w:tc>
        <w:tc>
          <w:tcPr>
            <w:tcW w:w="7175" w:type="dxa"/>
            <w:vAlign w:val="center"/>
          </w:tcPr>
          <w:p w14:paraId="45A49E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评审小组根据供应商针对本项目提供的供货保障及质量保证措施（包括但不限于质量保证及控制措施、货物质量控制、仓储能力等）进行横向对比打分：</w:t>
            </w:r>
          </w:p>
          <w:p w14:paraId="3F72FA2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优得[20-15]分，良得（15-10]分，一般得（10-5]分，差得（5-0）分，未提供方案得0分，本项满分20分。</w:t>
            </w:r>
          </w:p>
          <w:p w14:paraId="0266D76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注：“[”、“]”为包含边界分值，“（”、“）”为不包含边界分值,计算结果保留两位小数。</w:t>
            </w:r>
          </w:p>
        </w:tc>
      </w:tr>
      <w:tr w14:paraId="589E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1F632099">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p>
        </w:tc>
        <w:tc>
          <w:tcPr>
            <w:tcW w:w="1071" w:type="dxa"/>
            <w:vAlign w:val="center"/>
          </w:tcPr>
          <w:p w14:paraId="1021BA2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售后服务方案</w:t>
            </w:r>
          </w:p>
          <w:p w14:paraId="4F0AB633">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w:t>
            </w:r>
            <w:r>
              <w:rPr>
                <w:rFonts w:hint="eastAsia" w:ascii="仿宋" w:hAnsi="仿宋" w:eastAsia="仿宋" w:cs="仿宋"/>
                <w:i w:val="0"/>
                <w:color w:val="auto"/>
                <w:kern w:val="0"/>
                <w:sz w:val="24"/>
                <w:szCs w:val="24"/>
                <w:highlight w:val="none"/>
                <w:u w:val="none"/>
                <w:lang w:val="en-US" w:eastAsia="zh-CN" w:bidi="ar"/>
              </w:rPr>
              <w:t>5</w:t>
            </w:r>
            <w:r>
              <w:rPr>
                <w:rFonts w:hint="default" w:ascii="仿宋" w:hAnsi="仿宋" w:eastAsia="仿宋" w:cs="仿宋"/>
                <w:i w:val="0"/>
                <w:color w:val="auto"/>
                <w:kern w:val="0"/>
                <w:sz w:val="24"/>
                <w:szCs w:val="24"/>
                <w:highlight w:val="none"/>
                <w:u w:val="none"/>
                <w:lang w:val="en-US" w:eastAsia="zh-CN" w:bidi="ar"/>
              </w:rPr>
              <w:t>分）</w:t>
            </w:r>
          </w:p>
        </w:tc>
        <w:tc>
          <w:tcPr>
            <w:tcW w:w="7175" w:type="dxa"/>
            <w:vAlign w:val="center"/>
          </w:tcPr>
          <w:p w14:paraId="5877302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default" w:ascii="仿宋" w:hAnsi="仿宋" w:eastAsia="仿宋" w:cs="仿宋"/>
                <w:i w:val="0"/>
                <w:color w:val="auto"/>
                <w:kern w:val="0"/>
                <w:sz w:val="24"/>
                <w:szCs w:val="24"/>
                <w:highlight w:val="none"/>
                <w:u w:val="none"/>
                <w:lang w:val="en-US" w:eastAsia="zh-CN" w:bidi="ar"/>
              </w:rPr>
              <w:t>评审小组</w:t>
            </w:r>
            <w:r>
              <w:rPr>
                <w:rFonts w:hint="eastAsia" w:ascii="仿宋" w:hAnsi="仿宋" w:eastAsia="仿宋" w:cs="仿宋"/>
                <w:i w:val="0"/>
                <w:color w:val="auto"/>
                <w:kern w:val="0"/>
                <w:sz w:val="24"/>
                <w:szCs w:val="24"/>
                <w:highlight w:val="none"/>
                <w:u w:val="none"/>
                <w:lang w:val="en-US" w:eastAsia="zh-CN" w:bidi="ar"/>
              </w:rPr>
              <w:t>根据供应商针对本项目提供的售后服务方案进行横向对比打分，包括但不限于本地化服务内容、应急响应措施、货物退换支持保障等。</w:t>
            </w:r>
          </w:p>
          <w:p w14:paraId="54503BB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优得[5-4]分，良得（4-3]分，一般得（3-2]分，差得（2-0）分，未提供方案得0分，本项满分5分。</w:t>
            </w:r>
          </w:p>
          <w:p w14:paraId="035606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方正仿宋_GB2312" w:hAnsi="方正仿宋_GB2312" w:eastAsia="方正仿宋_GB2312" w:cs="方正仿宋_GB2312"/>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注：“[”、“]”为包含边界分值，“（”、“）”为不包含边界分值,计算结果保留两位小数。</w:t>
            </w:r>
          </w:p>
        </w:tc>
      </w:tr>
      <w:tr w14:paraId="5E41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restart"/>
            <w:vAlign w:val="center"/>
          </w:tcPr>
          <w:p w14:paraId="27DEF06B">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商务分</w:t>
            </w:r>
          </w:p>
          <w:p w14:paraId="5434158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（15分）</w:t>
            </w:r>
          </w:p>
        </w:tc>
        <w:tc>
          <w:tcPr>
            <w:tcW w:w="1071" w:type="dxa"/>
            <w:vAlign w:val="center"/>
          </w:tcPr>
          <w:p w14:paraId="5E12C20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类似业绩（9分）</w:t>
            </w:r>
          </w:p>
        </w:tc>
        <w:tc>
          <w:tcPr>
            <w:tcW w:w="7175" w:type="dxa"/>
            <w:vAlign w:val="center"/>
          </w:tcPr>
          <w:p w14:paraId="3306B85D">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供应商提供2023年01月01日至响应文件递交截止时间（业绩时间以合同签订日期为准）类似销售业绩。本项最高得9分。</w:t>
            </w:r>
          </w:p>
          <w:p w14:paraId="2DBC50C7">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每提供1个5万元（不含）以上的类似项目业绩得3分。</w:t>
            </w:r>
          </w:p>
          <w:p w14:paraId="793B43AF">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注：1.业绩需提供合同复印件（或扫描件）、发票复印件（或扫描件），两者者同时满足算有效业绩，提供单价合同的以发票累计金额为准；</w:t>
            </w:r>
          </w:p>
          <w:p w14:paraId="66670D2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2.若发票金额与合同金额不一致时，则按两者就低金额认定业绩（若签订单价合同的，以发票累计金额为准）；</w:t>
            </w:r>
          </w:p>
          <w:p w14:paraId="0EF7DC1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3.业绩时间以签订合同时间为准。</w:t>
            </w:r>
          </w:p>
        </w:tc>
      </w:tr>
      <w:tr w14:paraId="385E9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7" w:hRule="atLeast"/>
          <w:jc w:val="center"/>
        </w:trPr>
        <w:tc>
          <w:tcPr>
            <w:tcW w:w="1470" w:type="dxa"/>
            <w:vMerge w:val="continue"/>
            <w:vAlign w:val="center"/>
          </w:tcPr>
          <w:p w14:paraId="78A9A4A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ascii="仿宋" w:hAnsi="仿宋" w:eastAsia="仿宋" w:cs="仿宋"/>
                <w:i w:val="0"/>
                <w:color w:val="auto"/>
                <w:kern w:val="0"/>
                <w:sz w:val="24"/>
                <w:szCs w:val="24"/>
                <w:highlight w:val="none"/>
                <w:u w:val="none"/>
                <w:lang w:val="en-US" w:eastAsia="zh-CN" w:bidi="ar"/>
              </w:rPr>
            </w:pPr>
            <w:bookmarkStart w:id="56" w:name="_Toc26415"/>
          </w:p>
        </w:tc>
        <w:tc>
          <w:tcPr>
            <w:tcW w:w="1071" w:type="dxa"/>
            <w:vAlign w:val="center"/>
          </w:tcPr>
          <w:p w14:paraId="5D3B1FC4">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center"/>
              <w:textAlignment w:val="top"/>
              <w:rPr>
                <w:rFonts w:hint="eastAsia"/>
                <w:lang w:val="en-US" w:eastAsia="zh-CN"/>
              </w:rPr>
            </w:pPr>
            <w:r>
              <w:rPr>
                <w:rFonts w:hint="eastAsia" w:ascii="仿宋" w:hAnsi="仿宋" w:eastAsia="仿宋" w:cs="仿宋"/>
                <w:i w:val="0"/>
                <w:color w:val="auto"/>
                <w:kern w:val="0"/>
                <w:sz w:val="24"/>
                <w:szCs w:val="24"/>
                <w:highlight w:val="none"/>
                <w:u w:val="none"/>
                <w:lang w:val="en-US" w:eastAsia="zh-CN" w:bidi="ar"/>
              </w:rPr>
              <w:t>质保期（6分）</w:t>
            </w:r>
          </w:p>
        </w:tc>
        <w:tc>
          <w:tcPr>
            <w:tcW w:w="7175" w:type="dxa"/>
            <w:vAlign w:val="center"/>
          </w:tcPr>
          <w:p w14:paraId="714EE9F2">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供应商在采购人要求质保期的基础上每增加1年，得2分，最高得6分。</w:t>
            </w:r>
          </w:p>
          <w:p w14:paraId="1FB545E1">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eastAsia" w:ascii="仿宋" w:hAnsi="仿宋" w:eastAsia="仿宋" w:cs="仿宋"/>
                <w:i w:val="0"/>
                <w:color w:val="auto"/>
                <w:kern w:val="0"/>
                <w:sz w:val="24"/>
                <w:szCs w:val="24"/>
                <w:highlight w:val="none"/>
                <w:u w:val="none"/>
                <w:lang w:val="en-US" w:eastAsia="zh-CN" w:bidi="ar"/>
              </w:rPr>
            </w:pPr>
            <w:r>
              <w:rPr>
                <w:rFonts w:hint="eastAsia" w:ascii="仿宋" w:hAnsi="仿宋" w:eastAsia="仿宋" w:cs="仿宋"/>
                <w:i w:val="0"/>
                <w:color w:val="auto"/>
                <w:kern w:val="0"/>
                <w:sz w:val="24"/>
                <w:szCs w:val="24"/>
                <w:highlight w:val="none"/>
                <w:u w:val="none"/>
                <w:lang w:val="en-US" w:eastAsia="zh-CN" w:bidi="ar"/>
              </w:rPr>
              <w:t>注：质保期以供应商在询比响应函中填写的数据为准</w:t>
            </w:r>
          </w:p>
        </w:tc>
      </w:tr>
    </w:tbl>
    <w:p w14:paraId="035E3F5E">
      <w:pPr>
        <w:jc w:val="center"/>
        <w:rPr>
          <w:rFonts w:hint="eastAsia" w:ascii="仿宋" w:hAnsi="仿宋" w:eastAsia="仿宋" w:cs="仿宋"/>
          <w:sz w:val="44"/>
          <w:highlight w:val="none"/>
        </w:rPr>
      </w:pPr>
      <w:r>
        <w:rPr>
          <w:rFonts w:hint="eastAsia" w:ascii="仿宋" w:hAnsi="仿宋" w:eastAsia="仿宋" w:cs="仿宋"/>
          <w:sz w:val="44"/>
          <w:highlight w:val="none"/>
        </w:rPr>
        <w:br w:type="page"/>
      </w:r>
    </w:p>
    <w:p w14:paraId="55BF0322">
      <w:pPr>
        <w:pStyle w:val="3"/>
        <w:numPr>
          <w:ilvl w:val="0"/>
          <w:numId w:val="0"/>
        </w:numPr>
        <w:jc w:val="center"/>
        <w:rPr>
          <w:rFonts w:ascii="仿宋" w:hAnsi="仿宋" w:eastAsia="仿宋" w:cs="仿宋"/>
          <w:sz w:val="44"/>
          <w:highlight w:val="none"/>
        </w:rPr>
      </w:pPr>
      <w:r>
        <w:rPr>
          <w:rFonts w:hint="eastAsia" w:ascii="仿宋" w:hAnsi="仿宋" w:eastAsia="仿宋" w:cs="仿宋"/>
          <w:sz w:val="44"/>
          <w:highlight w:val="none"/>
        </w:rPr>
        <w:t>第</w:t>
      </w:r>
      <w:r>
        <w:rPr>
          <w:rFonts w:hint="eastAsia" w:ascii="仿宋" w:hAnsi="仿宋" w:eastAsia="仿宋" w:cs="仿宋"/>
          <w:sz w:val="44"/>
          <w:highlight w:val="none"/>
          <w:lang w:val="en-US" w:eastAsia="zh-CN"/>
        </w:rPr>
        <w:t>二</w:t>
      </w:r>
      <w:r>
        <w:rPr>
          <w:rFonts w:hint="eastAsia" w:ascii="仿宋" w:hAnsi="仿宋" w:eastAsia="仿宋" w:cs="仿宋"/>
          <w:sz w:val="44"/>
          <w:highlight w:val="none"/>
        </w:rPr>
        <w:t xml:space="preserve">部分  </w:t>
      </w:r>
      <w:bookmarkEnd w:id="52"/>
      <w:bookmarkEnd w:id="53"/>
      <w:bookmarkEnd w:id="54"/>
      <w:bookmarkEnd w:id="55"/>
      <w:r>
        <w:rPr>
          <w:rFonts w:hint="eastAsia" w:ascii="仿宋" w:hAnsi="仿宋" w:eastAsia="仿宋" w:cs="仿宋"/>
          <w:sz w:val="44"/>
          <w:highlight w:val="none"/>
        </w:rPr>
        <w:t>响应文件编制规范</w:t>
      </w:r>
      <w:bookmarkEnd w:id="56"/>
    </w:p>
    <w:p w14:paraId="1BE80200">
      <w:pPr>
        <w:pStyle w:val="2"/>
        <w:numPr>
          <w:ilvl w:val="1"/>
          <w:numId w:val="0"/>
        </w:numPr>
        <w:jc w:val="center"/>
        <w:rPr>
          <w:rFonts w:ascii="仿宋" w:hAnsi="仿宋" w:eastAsia="仿宋" w:cs="仿宋"/>
          <w:sz w:val="30"/>
          <w:szCs w:val="30"/>
          <w:highlight w:val="none"/>
        </w:rPr>
      </w:pPr>
      <w:bookmarkStart w:id="57" w:name="_Toc406670772"/>
      <w:bookmarkStart w:id="58" w:name="_Toc406671715"/>
      <w:bookmarkStart w:id="59" w:name="_Toc406672411"/>
      <w:bookmarkStart w:id="60" w:name="_Toc406671143"/>
      <w:bookmarkStart w:id="61" w:name="_Toc12016"/>
      <w:r>
        <w:rPr>
          <w:rFonts w:hint="eastAsia" w:ascii="仿宋" w:hAnsi="仿宋" w:eastAsia="仿宋" w:cs="仿宋"/>
          <w:sz w:val="30"/>
          <w:szCs w:val="30"/>
          <w:highlight w:val="none"/>
        </w:rPr>
        <w:t>第</w:t>
      </w:r>
      <w:r>
        <w:rPr>
          <w:rFonts w:hint="eastAsia" w:ascii="仿宋" w:hAnsi="仿宋" w:eastAsia="仿宋" w:cs="仿宋"/>
          <w:sz w:val="30"/>
          <w:szCs w:val="30"/>
          <w:highlight w:val="none"/>
          <w:lang w:val="en-US" w:eastAsia="zh-CN"/>
        </w:rPr>
        <w:t>一</w:t>
      </w:r>
      <w:r>
        <w:rPr>
          <w:rFonts w:hint="eastAsia" w:ascii="仿宋" w:hAnsi="仿宋" w:eastAsia="仿宋" w:cs="仿宋"/>
          <w:sz w:val="30"/>
          <w:szCs w:val="30"/>
          <w:highlight w:val="none"/>
        </w:rPr>
        <w:t xml:space="preserve">章 </w:t>
      </w:r>
      <w:bookmarkEnd w:id="57"/>
      <w:bookmarkEnd w:id="58"/>
      <w:bookmarkEnd w:id="59"/>
      <w:bookmarkEnd w:id="60"/>
      <w:r>
        <w:rPr>
          <w:rFonts w:hint="eastAsia" w:ascii="仿宋" w:hAnsi="仿宋" w:eastAsia="仿宋" w:cs="仿宋"/>
          <w:sz w:val="30"/>
          <w:szCs w:val="30"/>
          <w:highlight w:val="none"/>
        </w:rPr>
        <w:t>响应文件的编制</w:t>
      </w:r>
      <w:bookmarkEnd w:id="61"/>
    </w:p>
    <w:p w14:paraId="2EA17AE4">
      <w:pPr>
        <w:pStyle w:val="4"/>
        <w:numPr>
          <w:ilvl w:val="2"/>
          <w:numId w:val="0"/>
        </w:numPr>
        <w:jc w:val="center"/>
        <w:rPr>
          <w:rFonts w:ascii="仿宋" w:hAnsi="仿宋" w:eastAsia="仿宋" w:cs="仿宋"/>
          <w:highlight w:val="none"/>
        </w:rPr>
      </w:pPr>
      <w:bookmarkStart w:id="62" w:name="_Toc406671144"/>
      <w:bookmarkStart w:id="63" w:name="_Toc12941"/>
      <w:bookmarkStart w:id="64" w:name="_Toc406670773"/>
      <w:bookmarkStart w:id="65" w:name="_Toc406672412"/>
      <w:bookmarkStart w:id="66" w:name="_Toc14280"/>
      <w:bookmarkStart w:id="67" w:name="_Toc406671716"/>
      <w:r>
        <w:rPr>
          <w:rFonts w:hint="eastAsia" w:ascii="仿宋" w:hAnsi="仿宋" w:eastAsia="仿宋" w:cs="仿宋"/>
          <w:sz w:val="30"/>
          <w:szCs w:val="30"/>
          <w:highlight w:val="none"/>
        </w:rPr>
        <w:t>第一节 编制要求</w:t>
      </w:r>
      <w:bookmarkEnd w:id="62"/>
      <w:bookmarkEnd w:id="63"/>
      <w:bookmarkEnd w:id="64"/>
      <w:bookmarkEnd w:id="65"/>
      <w:bookmarkEnd w:id="66"/>
      <w:bookmarkEnd w:id="67"/>
    </w:p>
    <w:p w14:paraId="03F43BD9">
      <w:pPr>
        <w:spacing w:before="120" w:beforeLines="50" w:after="120" w:afterLines="50" w:line="240" w:lineRule="auto"/>
        <w:ind w:firstLine="480"/>
        <w:rPr>
          <w:rFonts w:ascii="仿宋" w:hAnsi="仿宋" w:eastAsia="仿宋" w:cs="仿宋"/>
          <w:sz w:val="24"/>
          <w:highlight w:val="none"/>
        </w:rPr>
      </w:pPr>
      <w:bookmarkStart w:id="68" w:name="_Toc406671145"/>
      <w:bookmarkStart w:id="69" w:name="_Toc406670774"/>
      <w:r>
        <w:rPr>
          <w:rFonts w:hint="eastAsia" w:ascii="仿宋" w:hAnsi="仿宋" w:eastAsia="仿宋" w:cs="仿宋"/>
          <w:sz w:val="24"/>
          <w:highlight w:val="none"/>
        </w:rPr>
        <w:t>一、格式</w:t>
      </w:r>
      <w:bookmarkEnd w:id="68"/>
      <w:bookmarkEnd w:id="69"/>
    </w:p>
    <w:p w14:paraId="4106F035">
      <w:pPr>
        <w:pStyle w:val="22"/>
        <w:spacing w:before="240" w:beforeLines="100" w:after="120" w:afterLines="5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1.响应文件及与采购活动有关的所有来往函电均使用中文简体字。</w:t>
      </w:r>
    </w:p>
    <w:p w14:paraId="23E15C5A">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 响应文件中的图片资料、复印件等应清晰可见，不得随意放大缩小。内容不得倒置、歪斜，由于响应文件不清晰或不利于阅读所造成的后果，由供应商自行负责。</w:t>
      </w:r>
    </w:p>
    <w:p w14:paraId="17A0AF35">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.除被授权代表签字或响应文件页码标注可以手写外，其余所有响应文件内容须采用打印字体，禁止手写，手写内容评审委员会可以不认同。</w:t>
      </w:r>
    </w:p>
    <w:p w14:paraId="0A6E34D0">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.响应文件应按采购文件提供的响应文件格式范本填写，采购文件中未提供格式范本的，由供应商自行编制。</w:t>
      </w:r>
    </w:p>
    <w:p w14:paraId="40ECB7A6">
      <w:pPr>
        <w:pStyle w:val="22"/>
        <w:spacing w:before="240" w:beforeLines="100" w:after="120" w:afterLines="50"/>
        <w:ind w:firstLine="480"/>
        <w:rPr>
          <w:rFonts w:ascii="仿宋" w:hAnsi="仿宋" w:eastAsia="仿宋" w:cs="仿宋"/>
          <w:sz w:val="24"/>
          <w:szCs w:val="24"/>
          <w:highlight w:val="none"/>
        </w:rPr>
      </w:pPr>
      <w:bookmarkStart w:id="70" w:name="_Toc406671147"/>
      <w:bookmarkStart w:id="71" w:name="_Toc406670776"/>
      <w:r>
        <w:rPr>
          <w:rFonts w:hint="eastAsia" w:ascii="仿宋" w:hAnsi="仿宋" w:eastAsia="仿宋" w:cs="仿宋"/>
          <w:sz w:val="24"/>
          <w:szCs w:val="24"/>
          <w:highlight w:val="none"/>
        </w:rPr>
        <w:t>二、签署</w:t>
      </w:r>
      <w:bookmarkEnd w:id="70"/>
      <w:bookmarkEnd w:id="71"/>
    </w:p>
    <w:p w14:paraId="544E3BF6">
      <w:pPr>
        <w:pStyle w:val="22"/>
        <w:spacing w:before="240" w:beforeLines="100" w:after="120" w:afterLines="50"/>
        <w:ind w:firstLine="480"/>
        <w:rPr>
          <w:rFonts w:ascii="仿宋" w:hAnsi="仿宋" w:eastAsia="仿宋" w:cs="仿宋"/>
          <w:sz w:val="24"/>
          <w:szCs w:val="24"/>
          <w:highlight w:val="none"/>
        </w:rPr>
      </w:pPr>
      <w:r>
        <w:rPr>
          <w:rFonts w:hint="eastAsia" w:ascii="仿宋" w:hAnsi="仿宋" w:eastAsia="仿宋" w:cs="仿宋"/>
          <w:sz w:val="24"/>
          <w:szCs w:val="24"/>
          <w:highlight w:val="none"/>
        </w:rPr>
        <w:t>响应文件封面须加盖单位公章，响应文件中除标准页码外，不得涂改和增删。响应文件范本中注明需要签章的地方，供应商均须进行签章。</w:t>
      </w:r>
    </w:p>
    <w:p w14:paraId="585F3258">
      <w:pPr>
        <w:ind w:firstLine="560"/>
        <w:rPr>
          <w:rFonts w:ascii="仿宋" w:hAnsi="仿宋" w:eastAsia="仿宋" w:cs="仿宋"/>
          <w:highlight w:val="none"/>
        </w:rPr>
      </w:pPr>
      <w:bookmarkStart w:id="72" w:name="_Toc425163108"/>
      <w:bookmarkStart w:id="73" w:name="_Toc407182690"/>
      <w:bookmarkStart w:id="74" w:name="_Toc406670778"/>
      <w:bookmarkStart w:id="75" w:name="_Toc406671718"/>
      <w:bookmarkStart w:id="76" w:name="_Toc406671149"/>
      <w:bookmarkStart w:id="77" w:name="_Toc406672414"/>
    </w:p>
    <w:p w14:paraId="47A2FD21">
      <w:pPr>
        <w:ind w:firstLine="560"/>
        <w:rPr>
          <w:rFonts w:ascii="仿宋" w:hAnsi="仿宋" w:eastAsia="仿宋" w:cs="仿宋"/>
          <w:highlight w:val="none"/>
        </w:rPr>
      </w:pPr>
    </w:p>
    <w:p w14:paraId="79B853E7">
      <w:pPr>
        <w:ind w:firstLine="560"/>
        <w:rPr>
          <w:rFonts w:ascii="仿宋" w:hAnsi="仿宋" w:eastAsia="仿宋" w:cs="仿宋"/>
          <w:highlight w:val="none"/>
        </w:rPr>
      </w:pPr>
    </w:p>
    <w:p w14:paraId="76140A92">
      <w:pPr>
        <w:ind w:firstLine="560"/>
        <w:rPr>
          <w:rFonts w:ascii="仿宋" w:hAnsi="仿宋" w:eastAsia="仿宋" w:cs="仿宋"/>
          <w:highlight w:val="none"/>
        </w:rPr>
      </w:pPr>
    </w:p>
    <w:p w14:paraId="2A50991F">
      <w:pPr>
        <w:ind w:firstLine="560"/>
        <w:rPr>
          <w:rFonts w:ascii="仿宋" w:hAnsi="仿宋" w:eastAsia="仿宋" w:cs="仿宋"/>
          <w:highlight w:val="none"/>
        </w:rPr>
      </w:pPr>
    </w:p>
    <w:p w14:paraId="512DD586">
      <w:pPr>
        <w:ind w:firstLine="560"/>
        <w:rPr>
          <w:rFonts w:ascii="仿宋" w:hAnsi="仿宋" w:eastAsia="仿宋" w:cs="仿宋"/>
          <w:highlight w:val="none"/>
        </w:rPr>
      </w:pPr>
    </w:p>
    <w:p w14:paraId="571B3BF9">
      <w:pPr>
        <w:pStyle w:val="17"/>
        <w:rPr>
          <w:rFonts w:ascii="仿宋" w:hAnsi="仿宋" w:eastAsia="仿宋" w:cs="仿宋"/>
          <w:highlight w:val="none"/>
        </w:rPr>
      </w:pPr>
    </w:p>
    <w:p w14:paraId="4AD8AFC6">
      <w:pPr>
        <w:pStyle w:val="17"/>
        <w:jc w:val="both"/>
        <w:rPr>
          <w:rFonts w:ascii="仿宋" w:hAnsi="仿宋" w:eastAsia="仿宋" w:cs="仿宋"/>
          <w:highlight w:val="none"/>
        </w:rPr>
      </w:pPr>
    </w:p>
    <w:p w14:paraId="76804E21">
      <w:pPr>
        <w:rPr>
          <w:rFonts w:hint="eastAsia" w:ascii="仿宋" w:hAnsi="仿宋" w:eastAsia="仿宋" w:cs="仿宋"/>
          <w:sz w:val="30"/>
          <w:szCs w:val="30"/>
          <w:highlight w:val="none"/>
        </w:rPr>
      </w:pPr>
      <w:bookmarkStart w:id="78" w:name="_Toc2565"/>
      <w:bookmarkStart w:id="79" w:name="_Toc31359"/>
      <w:r>
        <w:rPr>
          <w:rFonts w:hint="eastAsia" w:ascii="仿宋" w:hAnsi="仿宋" w:eastAsia="仿宋" w:cs="仿宋"/>
          <w:sz w:val="30"/>
          <w:szCs w:val="30"/>
          <w:highlight w:val="none"/>
        </w:rPr>
        <w:br w:type="page"/>
      </w:r>
    </w:p>
    <w:p w14:paraId="75DC237B">
      <w:pPr>
        <w:pStyle w:val="4"/>
        <w:numPr>
          <w:ilvl w:val="2"/>
          <w:numId w:val="0"/>
        </w:numPr>
        <w:spacing w:after="240"/>
        <w:jc w:val="center"/>
        <w:rPr>
          <w:rFonts w:ascii="仿宋" w:hAnsi="仿宋" w:eastAsia="仿宋" w:cs="仿宋"/>
          <w:highlight w:val="none"/>
        </w:rPr>
      </w:pPr>
      <w:r>
        <w:rPr>
          <w:rFonts w:hint="eastAsia" w:ascii="仿宋" w:hAnsi="仿宋" w:eastAsia="仿宋" w:cs="仿宋"/>
          <w:sz w:val="30"/>
          <w:szCs w:val="30"/>
          <w:highlight w:val="none"/>
        </w:rPr>
        <w:t>第二节 响应文件组成</w:t>
      </w:r>
      <w:bookmarkEnd w:id="72"/>
      <w:bookmarkEnd w:id="73"/>
      <w:bookmarkEnd w:id="78"/>
      <w:bookmarkEnd w:id="79"/>
    </w:p>
    <w:p w14:paraId="194A1CBF">
      <w:pPr>
        <w:pStyle w:val="4"/>
        <w:numPr>
          <w:ilvl w:val="2"/>
          <w:numId w:val="0"/>
        </w:numPr>
        <w:tabs>
          <w:tab w:val="left" w:pos="3402"/>
        </w:tabs>
        <w:spacing w:after="240"/>
        <w:jc w:val="left"/>
        <w:rPr>
          <w:rFonts w:ascii="仿宋" w:hAnsi="仿宋" w:eastAsia="仿宋" w:cs="仿宋"/>
          <w:sz w:val="30"/>
          <w:szCs w:val="30"/>
          <w:highlight w:val="none"/>
        </w:rPr>
      </w:pPr>
      <w:bookmarkStart w:id="80" w:name="_Toc17373"/>
      <w:bookmarkStart w:id="81" w:name="_Toc6797"/>
      <w:r>
        <w:rPr>
          <w:rFonts w:hint="eastAsia" w:ascii="仿宋" w:hAnsi="仿宋" w:eastAsia="仿宋" w:cs="仿宋"/>
          <w:sz w:val="30"/>
          <w:szCs w:val="30"/>
          <w:highlight w:val="none"/>
        </w:rPr>
        <w:t>封面格式</w:t>
      </w:r>
      <w:bookmarkEnd w:id="80"/>
      <w:bookmarkEnd w:id="81"/>
    </w:p>
    <w:p w14:paraId="4B3D96FD">
      <w:pPr>
        <w:spacing w:before="120" w:beforeLines="50" w:after="120" w:afterLines="50" w:line="240" w:lineRule="auto"/>
        <w:ind w:firstLine="960"/>
        <w:rPr>
          <w:rFonts w:ascii="仿宋" w:hAnsi="仿宋" w:eastAsia="仿宋" w:cs="仿宋"/>
          <w:spacing w:val="20"/>
          <w:sz w:val="44"/>
          <w:szCs w:val="44"/>
          <w:highlight w:val="none"/>
        </w:rPr>
      </w:pPr>
    </w:p>
    <w:p w14:paraId="03BEE6FF">
      <w:pPr>
        <w:spacing w:line="240" w:lineRule="auto"/>
        <w:ind w:firstLine="0" w:firstLineChars="0"/>
        <w:jc w:val="center"/>
        <w:rPr>
          <w:rFonts w:hint="eastAsia" w:ascii="仿宋" w:hAnsi="仿宋" w:eastAsia="仿宋" w:cs="仿宋"/>
          <w:spacing w:val="20"/>
          <w:sz w:val="44"/>
          <w:szCs w:val="44"/>
          <w:highlight w:val="none"/>
          <w:lang w:val="en-US" w:eastAsia="zh-CN"/>
        </w:rPr>
      </w:pPr>
      <w:r>
        <w:rPr>
          <w:rFonts w:hint="eastAsia" w:ascii="仿宋" w:hAnsi="仿宋" w:eastAsia="仿宋" w:cs="仿宋"/>
          <w:spacing w:val="20"/>
          <w:sz w:val="44"/>
          <w:szCs w:val="44"/>
          <w:highlight w:val="none"/>
          <w:lang w:val="en-US" w:eastAsia="zh-CN"/>
        </w:rPr>
        <w:t>综合办公区生产食堂厨房空调采购安装</w:t>
      </w:r>
    </w:p>
    <w:p w14:paraId="2CD4F87A">
      <w:pPr>
        <w:spacing w:line="240" w:lineRule="auto"/>
        <w:ind w:firstLine="0" w:firstLineChars="0"/>
        <w:jc w:val="center"/>
        <w:rPr>
          <w:rFonts w:hint="default" w:ascii="仿宋" w:hAnsi="仿宋" w:eastAsia="仿宋" w:cs="仿宋"/>
          <w:spacing w:val="20"/>
          <w:sz w:val="44"/>
          <w:szCs w:val="44"/>
          <w:highlight w:val="none"/>
          <w:lang w:val="en-US" w:eastAsia="zh-CN"/>
        </w:rPr>
      </w:pPr>
      <w:r>
        <w:rPr>
          <w:rFonts w:hint="eastAsia" w:ascii="仿宋" w:hAnsi="仿宋" w:eastAsia="仿宋" w:cs="仿宋"/>
          <w:spacing w:val="20"/>
          <w:sz w:val="44"/>
          <w:szCs w:val="44"/>
          <w:highlight w:val="none"/>
          <w:lang w:val="en-US" w:eastAsia="zh-CN"/>
        </w:rPr>
        <w:t>项目响应文件</w:t>
      </w:r>
    </w:p>
    <w:p w14:paraId="57D554E3">
      <w:pPr>
        <w:spacing w:line="240" w:lineRule="auto"/>
        <w:ind w:firstLine="0" w:firstLineChars="0"/>
        <w:jc w:val="center"/>
        <w:rPr>
          <w:rFonts w:hint="eastAsia" w:ascii="仿宋" w:hAnsi="仿宋" w:eastAsia="仿宋" w:cs="仿宋"/>
          <w:spacing w:val="20"/>
          <w:sz w:val="44"/>
          <w:szCs w:val="44"/>
          <w:highlight w:val="none"/>
          <w:lang w:eastAsia="zh-CN"/>
        </w:rPr>
      </w:pPr>
    </w:p>
    <w:p w14:paraId="107E9847">
      <w:pPr>
        <w:spacing w:line="240" w:lineRule="auto"/>
        <w:ind w:firstLine="0" w:firstLineChars="0"/>
        <w:jc w:val="center"/>
        <w:rPr>
          <w:rFonts w:hint="eastAsia" w:ascii="仿宋" w:hAnsi="仿宋" w:eastAsia="仿宋" w:cs="仿宋"/>
          <w:spacing w:val="20"/>
          <w:sz w:val="44"/>
          <w:szCs w:val="44"/>
          <w:highlight w:val="none"/>
          <w:lang w:eastAsia="zh-CN"/>
        </w:rPr>
      </w:pPr>
    </w:p>
    <w:p w14:paraId="534672CA">
      <w:pPr>
        <w:spacing w:line="240" w:lineRule="auto"/>
        <w:ind w:firstLine="0" w:firstLineChars="0"/>
        <w:jc w:val="center"/>
        <w:rPr>
          <w:rFonts w:hint="eastAsia" w:ascii="仿宋" w:hAnsi="仿宋" w:eastAsia="仿宋" w:cs="仿宋"/>
          <w:spacing w:val="20"/>
          <w:sz w:val="44"/>
          <w:szCs w:val="44"/>
          <w:highlight w:val="none"/>
          <w:lang w:eastAsia="zh-CN"/>
        </w:rPr>
      </w:pPr>
    </w:p>
    <w:p w14:paraId="312B92EB">
      <w:pPr>
        <w:spacing w:line="240" w:lineRule="auto"/>
        <w:ind w:firstLine="0" w:firstLineChars="0"/>
        <w:jc w:val="center"/>
        <w:rPr>
          <w:rFonts w:hint="eastAsia" w:ascii="仿宋" w:hAnsi="仿宋" w:eastAsia="仿宋" w:cs="仿宋"/>
          <w:spacing w:val="20"/>
          <w:sz w:val="44"/>
          <w:szCs w:val="44"/>
          <w:highlight w:val="none"/>
          <w:lang w:eastAsia="zh-CN"/>
        </w:rPr>
      </w:pPr>
    </w:p>
    <w:p w14:paraId="32385412">
      <w:pPr>
        <w:spacing w:line="240" w:lineRule="auto"/>
        <w:ind w:firstLine="0" w:firstLineChars="0"/>
        <w:jc w:val="center"/>
        <w:rPr>
          <w:rFonts w:ascii="仿宋" w:hAnsi="仿宋" w:eastAsia="仿宋" w:cs="仿宋"/>
          <w:highlight w:val="none"/>
        </w:rPr>
      </w:pPr>
    </w:p>
    <w:tbl>
      <w:tblPr>
        <w:tblStyle w:val="40"/>
        <w:tblW w:w="7779" w:type="dxa"/>
        <w:jc w:val="center"/>
        <w:tblLayout w:type="fixed"/>
        <w:tblCellMar>
          <w:top w:w="0" w:type="dxa"/>
          <w:left w:w="108" w:type="dxa"/>
          <w:bottom w:w="0" w:type="dxa"/>
          <w:right w:w="108" w:type="dxa"/>
        </w:tblCellMar>
      </w:tblPr>
      <w:tblGrid>
        <w:gridCol w:w="1602"/>
        <w:gridCol w:w="2239"/>
        <w:gridCol w:w="1361"/>
        <w:gridCol w:w="2577"/>
      </w:tblGrid>
      <w:tr w14:paraId="73A5D1AC">
        <w:tblPrEx>
          <w:tblCellMar>
            <w:top w:w="0" w:type="dxa"/>
            <w:left w:w="108" w:type="dxa"/>
            <w:bottom w:w="0" w:type="dxa"/>
            <w:right w:w="108" w:type="dxa"/>
          </w:tblCellMar>
        </w:tblPrEx>
        <w:trPr>
          <w:trHeight w:val="685" w:hRule="atLeast"/>
          <w:jc w:val="center"/>
        </w:trPr>
        <w:tc>
          <w:tcPr>
            <w:tcW w:w="1602" w:type="dxa"/>
            <w:vAlign w:val="bottom"/>
          </w:tcPr>
          <w:p w14:paraId="35FE0F41">
            <w:pPr>
              <w:spacing w:line="240" w:lineRule="auto"/>
              <w:ind w:firstLine="0" w:firstLineChars="0"/>
              <w:rPr>
                <w:rFonts w:ascii="仿宋" w:hAnsi="仿宋" w:eastAsia="仿宋" w:cs="仿宋"/>
                <w:sz w:val="21"/>
                <w:szCs w:val="21"/>
                <w:highlight w:val="none"/>
              </w:rPr>
            </w:pPr>
            <w:bookmarkStart w:id="82" w:name="OLE_LINK3"/>
            <w:r>
              <w:rPr>
                <w:rFonts w:hint="eastAsia" w:ascii="仿宋" w:hAnsi="仿宋" w:eastAsia="仿宋" w:cs="仿宋"/>
                <w:sz w:val="21"/>
                <w:szCs w:val="21"/>
                <w:highlight w:val="none"/>
              </w:rPr>
              <w:t>项目</w:t>
            </w:r>
            <w:bookmarkEnd w:id="82"/>
            <w:r>
              <w:rPr>
                <w:rFonts w:hint="eastAsia" w:ascii="仿宋" w:hAnsi="仿宋" w:eastAsia="仿宋" w:cs="仿宋"/>
                <w:sz w:val="21"/>
                <w:szCs w:val="21"/>
                <w:highlight w:val="none"/>
              </w:rPr>
              <w:t>名称：</w:t>
            </w:r>
          </w:p>
        </w:tc>
        <w:tc>
          <w:tcPr>
            <w:tcW w:w="6177" w:type="dxa"/>
            <w:gridSpan w:val="3"/>
            <w:tcBorders>
              <w:bottom w:val="single" w:color="000000" w:sz="4" w:space="0"/>
            </w:tcBorders>
            <w:vAlign w:val="bottom"/>
          </w:tcPr>
          <w:p w14:paraId="6E9C0CD9">
            <w:pPr>
              <w:spacing w:line="240" w:lineRule="auto"/>
              <w:ind w:firstLine="420"/>
              <w:rPr>
                <w:rFonts w:ascii="仿宋" w:hAnsi="仿宋" w:eastAsia="仿宋" w:cs="仿宋"/>
                <w:sz w:val="21"/>
                <w:szCs w:val="21"/>
                <w:highlight w:val="none"/>
              </w:rPr>
            </w:pPr>
          </w:p>
        </w:tc>
      </w:tr>
      <w:tr w14:paraId="5B59CFA4">
        <w:tblPrEx>
          <w:tblCellMar>
            <w:top w:w="0" w:type="dxa"/>
            <w:left w:w="108" w:type="dxa"/>
            <w:bottom w:w="0" w:type="dxa"/>
            <w:right w:w="108" w:type="dxa"/>
          </w:tblCellMar>
        </w:tblPrEx>
        <w:trPr>
          <w:trHeight w:val="725" w:hRule="atLeast"/>
          <w:jc w:val="center"/>
        </w:trPr>
        <w:tc>
          <w:tcPr>
            <w:tcW w:w="1602" w:type="dxa"/>
            <w:vAlign w:val="bottom"/>
          </w:tcPr>
          <w:p w14:paraId="6BFE39B2">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供应商：</w:t>
            </w:r>
          </w:p>
        </w:tc>
        <w:tc>
          <w:tcPr>
            <w:tcW w:w="6177" w:type="dxa"/>
            <w:gridSpan w:val="3"/>
            <w:tcBorders>
              <w:top w:val="single" w:color="000000" w:sz="4" w:space="0"/>
              <w:bottom w:val="single" w:color="000000" w:sz="4" w:space="0"/>
            </w:tcBorders>
            <w:vAlign w:val="bottom"/>
          </w:tcPr>
          <w:p w14:paraId="12F85176">
            <w:pPr>
              <w:spacing w:line="240" w:lineRule="auto"/>
              <w:ind w:firstLine="420"/>
              <w:rPr>
                <w:rFonts w:ascii="仿宋" w:hAnsi="仿宋" w:eastAsia="仿宋" w:cs="仿宋"/>
                <w:sz w:val="21"/>
                <w:szCs w:val="21"/>
                <w:highlight w:val="none"/>
              </w:rPr>
            </w:pPr>
          </w:p>
        </w:tc>
      </w:tr>
      <w:tr w14:paraId="401FF0FC">
        <w:tblPrEx>
          <w:tblCellMar>
            <w:top w:w="0" w:type="dxa"/>
            <w:left w:w="108" w:type="dxa"/>
            <w:bottom w:w="0" w:type="dxa"/>
            <w:right w:w="108" w:type="dxa"/>
          </w:tblCellMar>
        </w:tblPrEx>
        <w:trPr>
          <w:trHeight w:val="764" w:hRule="atLeast"/>
          <w:jc w:val="center"/>
        </w:trPr>
        <w:tc>
          <w:tcPr>
            <w:tcW w:w="1602" w:type="dxa"/>
            <w:vAlign w:val="bottom"/>
          </w:tcPr>
          <w:p w14:paraId="48965B05">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联系人：</w:t>
            </w:r>
          </w:p>
        </w:tc>
        <w:tc>
          <w:tcPr>
            <w:tcW w:w="2239" w:type="dxa"/>
            <w:tcBorders>
              <w:top w:val="single" w:color="000000" w:sz="4" w:space="0"/>
              <w:bottom w:val="single" w:color="000000" w:sz="4" w:space="0"/>
            </w:tcBorders>
            <w:vAlign w:val="bottom"/>
          </w:tcPr>
          <w:p w14:paraId="4B2EA090">
            <w:pPr>
              <w:spacing w:line="240" w:lineRule="auto"/>
              <w:ind w:firstLine="420"/>
              <w:jc w:val="center"/>
              <w:rPr>
                <w:rFonts w:ascii="仿宋" w:hAnsi="仿宋" w:eastAsia="仿宋" w:cs="仿宋"/>
                <w:sz w:val="21"/>
                <w:szCs w:val="21"/>
                <w:highlight w:val="none"/>
              </w:rPr>
            </w:pPr>
          </w:p>
        </w:tc>
        <w:tc>
          <w:tcPr>
            <w:tcW w:w="1361" w:type="dxa"/>
            <w:tcBorders>
              <w:top w:val="single" w:color="000000" w:sz="4" w:space="0"/>
            </w:tcBorders>
            <w:vAlign w:val="bottom"/>
          </w:tcPr>
          <w:p w14:paraId="56D294AB">
            <w:pPr>
              <w:spacing w:line="240" w:lineRule="auto"/>
              <w:ind w:firstLine="0" w:firstLineChars="0"/>
              <w:rPr>
                <w:rFonts w:ascii="仿宋" w:hAnsi="仿宋" w:eastAsia="仿宋" w:cs="仿宋"/>
                <w:sz w:val="21"/>
                <w:szCs w:val="21"/>
                <w:highlight w:val="none"/>
              </w:rPr>
            </w:pPr>
            <w:r>
              <w:rPr>
                <w:rFonts w:hint="eastAsia" w:ascii="仿宋" w:hAnsi="仿宋" w:eastAsia="仿宋" w:cs="仿宋"/>
                <w:sz w:val="21"/>
                <w:szCs w:val="21"/>
                <w:highlight w:val="none"/>
              </w:rPr>
              <w:t>电  话：</w:t>
            </w:r>
          </w:p>
        </w:tc>
        <w:tc>
          <w:tcPr>
            <w:tcW w:w="2577" w:type="dxa"/>
            <w:tcBorders>
              <w:top w:val="single" w:color="000000" w:sz="4" w:space="0"/>
              <w:bottom w:val="single" w:color="000000" w:sz="4" w:space="0"/>
            </w:tcBorders>
            <w:vAlign w:val="bottom"/>
          </w:tcPr>
          <w:p w14:paraId="679E5496">
            <w:pPr>
              <w:spacing w:line="240" w:lineRule="auto"/>
              <w:ind w:firstLine="420"/>
              <w:jc w:val="center"/>
              <w:rPr>
                <w:rFonts w:ascii="仿宋" w:hAnsi="仿宋" w:eastAsia="仿宋" w:cs="仿宋"/>
                <w:sz w:val="21"/>
                <w:szCs w:val="21"/>
                <w:highlight w:val="none"/>
              </w:rPr>
            </w:pPr>
          </w:p>
        </w:tc>
      </w:tr>
    </w:tbl>
    <w:p w14:paraId="246CBC01">
      <w:pPr>
        <w:spacing w:line="240" w:lineRule="auto"/>
        <w:ind w:firstLine="0" w:firstLineChars="0"/>
        <w:jc w:val="center"/>
        <w:rPr>
          <w:rFonts w:ascii="仿宋" w:hAnsi="仿宋" w:eastAsia="仿宋" w:cs="仿宋"/>
          <w:sz w:val="22"/>
          <w:szCs w:val="22"/>
          <w:highlight w:val="none"/>
        </w:rPr>
      </w:pPr>
    </w:p>
    <w:p w14:paraId="300ED3FD">
      <w:pPr>
        <w:spacing w:line="240" w:lineRule="auto"/>
        <w:ind w:firstLine="0" w:firstLineChars="0"/>
        <w:jc w:val="center"/>
        <w:rPr>
          <w:rFonts w:ascii="仿宋" w:hAnsi="仿宋" w:eastAsia="仿宋" w:cs="仿宋"/>
          <w:sz w:val="22"/>
          <w:szCs w:val="22"/>
          <w:highlight w:val="none"/>
        </w:rPr>
        <w:sectPr>
          <w:headerReference r:id="rId11" w:type="default"/>
          <w:footerReference r:id="rId12" w:type="default"/>
          <w:pgSz w:w="11905" w:h="16838"/>
          <w:pgMar w:top="1304" w:right="1417" w:bottom="1304" w:left="1587" w:header="720" w:footer="720" w:gutter="0"/>
          <w:pgNumType w:fmt="numberInDash" w:start="1"/>
          <w:cols w:space="0" w:num="1"/>
          <w:docGrid w:linePitch="285" w:charSpace="0"/>
        </w:sectPr>
      </w:pPr>
      <w:r>
        <w:rPr>
          <w:rFonts w:hint="eastAsia" w:ascii="仿宋" w:hAnsi="仿宋" w:eastAsia="仿宋" w:cs="仿宋"/>
          <w:sz w:val="22"/>
          <w:szCs w:val="22"/>
          <w:highlight w:val="none"/>
          <w:lang w:eastAsia="zh-CN"/>
        </w:rPr>
        <w:t>202</w:t>
      </w:r>
      <w:bookmarkStart w:id="83" w:name="_GoBack"/>
      <w:bookmarkEnd w:id="83"/>
      <w:r>
        <w:rPr>
          <w:rFonts w:hint="eastAsia" w:ascii="仿宋" w:hAnsi="仿宋" w:eastAsia="仿宋" w:cs="仿宋"/>
          <w:sz w:val="22"/>
          <w:szCs w:val="22"/>
          <w:highlight w:val="none"/>
          <w:lang w:eastAsia="zh-CN"/>
        </w:rPr>
        <w:t>6</w:t>
      </w:r>
      <w:r>
        <w:rPr>
          <w:rFonts w:hint="eastAsia" w:ascii="仿宋" w:hAnsi="仿宋" w:eastAsia="仿宋" w:cs="仿宋"/>
          <w:sz w:val="22"/>
          <w:szCs w:val="22"/>
          <w:highlight w:val="none"/>
        </w:rPr>
        <w:t>年</w:t>
      </w:r>
      <w:r>
        <w:rPr>
          <w:rFonts w:hint="eastAsia" w:ascii="仿宋" w:hAnsi="仿宋" w:eastAsia="仿宋" w:cs="仿宋"/>
          <w:sz w:val="22"/>
          <w:szCs w:val="22"/>
          <w:highlight w:val="none"/>
          <w:lang w:val="en-US" w:eastAsia="zh-CN"/>
        </w:rPr>
        <w:t>8</w:t>
      </w:r>
      <w:r>
        <w:rPr>
          <w:rFonts w:hint="eastAsia" w:ascii="仿宋" w:hAnsi="仿宋" w:eastAsia="仿宋" w:cs="仿宋"/>
          <w:sz w:val="22"/>
          <w:szCs w:val="22"/>
          <w:highlight w:val="none"/>
        </w:rPr>
        <w:t>月</w:t>
      </w:r>
    </w:p>
    <w:p w14:paraId="7EF0EFF8">
      <w:pPr>
        <w:spacing w:before="120" w:beforeLines="50" w:after="120" w:afterLines="50" w:line="240" w:lineRule="auto"/>
        <w:ind w:firstLine="0" w:firstLineChars="0"/>
        <w:jc w:val="center"/>
        <w:rPr>
          <w:rFonts w:ascii="仿宋" w:hAnsi="仿宋" w:eastAsia="仿宋" w:cs="仿宋"/>
          <w:sz w:val="32"/>
          <w:szCs w:val="32"/>
          <w:highlight w:val="none"/>
        </w:rPr>
      </w:pPr>
      <w:r>
        <w:rPr>
          <w:rFonts w:hint="eastAsia" w:ascii="仿宋" w:hAnsi="仿宋" w:eastAsia="仿宋" w:cs="仿宋"/>
          <w:sz w:val="44"/>
          <w:szCs w:val="44"/>
          <w:highlight w:val="none"/>
        </w:rPr>
        <w:t>目  录</w:t>
      </w:r>
    </w:p>
    <w:p w14:paraId="7C32E790">
      <w:pPr>
        <w:spacing w:before="120" w:beforeLines="50" w:after="120" w:afterLines="50" w:line="240" w:lineRule="auto"/>
        <w:ind w:firstLine="0" w:firstLineChars="0"/>
        <w:jc w:val="center"/>
        <w:rPr>
          <w:rFonts w:ascii="仿宋" w:hAnsi="仿宋" w:eastAsia="仿宋" w:cs="仿宋"/>
          <w:b/>
          <w:sz w:val="24"/>
          <w:highlight w:val="none"/>
        </w:rPr>
      </w:pPr>
      <w:r>
        <w:rPr>
          <w:rFonts w:hint="eastAsia" w:ascii="仿宋" w:hAnsi="仿宋" w:eastAsia="仿宋" w:cs="仿宋"/>
          <w:b/>
          <w:sz w:val="24"/>
          <w:highlight w:val="none"/>
        </w:rPr>
        <w:t>第一  报价文件</w:t>
      </w:r>
    </w:p>
    <w:p w14:paraId="47EA83DC">
      <w:pPr>
        <w:numPr>
          <w:ilvl w:val="0"/>
          <w:numId w:val="4"/>
        </w:numPr>
        <w:spacing w:line="240" w:lineRule="auto"/>
        <w:ind w:firstLine="0" w:firstLineChars="0"/>
        <w:rPr>
          <w:rFonts w:hint="eastAsia" w:ascii="仿宋" w:hAnsi="仿宋" w:eastAsia="仿宋" w:cs="仿宋"/>
          <w:highlight w:val="none"/>
        </w:rPr>
      </w:pPr>
      <w:r>
        <w:rPr>
          <w:rFonts w:hint="eastAsia" w:ascii="仿宋" w:hAnsi="仿宋" w:eastAsia="仿宋" w:cs="仿宋"/>
          <w:highlight w:val="none"/>
          <w:lang w:eastAsia="zh-CN"/>
        </w:rPr>
        <w:t>询比</w:t>
      </w:r>
      <w:r>
        <w:rPr>
          <w:rFonts w:hint="eastAsia" w:ascii="仿宋" w:hAnsi="仿宋" w:eastAsia="仿宋" w:cs="仿宋"/>
          <w:highlight w:val="none"/>
        </w:rPr>
        <w:t>响应函</w:t>
      </w:r>
    </w:p>
    <w:p w14:paraId="4B509C6C">
      <w:pPr>
        <w:numPr>
          <w:ilvl w:val="0"/>
          <w:numId w:val="4"/>
        </w:numPr>
        <w:spacing w:line="240" w:lineRule="auto"/>
        <w:ind w:firstLine="0" w:firstLineChars="0"/>
        <w:rPr>
          <w:rFonts w:hint="eastAsia" w:ascii="仿宋" w:hAnsi="仿宋" w:eastAsia="仿宋" w:cs="仿宋"/>
          <w:highlight w:val="none"/>
        </w:rPr>
      </w:pPr>
      <w:r>
        <w:rPr>
          <w:rFonts w:hint="eastAsia" w:ascii="仿宋" w:hAnsi="仿宋" w:eastAsia="仿宋" w:cs="仿宋"/>
          <w:highlight w:val="none"/>
          <w:lang w:val="en-US" w:eastAsia="zh-CN"/>
        </w:rPr>
        <w:t>分项报价表</w:t>
      </w:r>
    </w:p>
    <w:p w14:paraId="2089FD0C">
      <w:pPr>
        <w:spacing w:line="240" w:lineRule="auto"/>
        <w:ind w:firstLine="0" w:firstLineChars="0"/>
        <w:rPr>
          <w:rFonts w:ascii="仿宋" w:hAnsi="仿宋" w:eastAsia="仿宋" w:cs="仿宋"/>
          <w:highlight w:val="none"/>
        </w:rPr>
      </w:pPr>
    </w:p>
    <w:p w14:paraId="449CF226">
      <w:pPr>
        <w:spacing w:before="120" w:beforeLines="50" w:after="120" w:afterLines="50" w:line="240" w:lineRule="auto"/>
        <w:ind w:firstLine="0" w:firstLineChars="0"/>
        <w:jc w:val="center"/>
        <w:rPr>
          <w:rFonts w:ascii="仿宋" w:hAnsi="仿宋" w:eastAsia="仿宋" w:cs="仿宋"/>
          <w:b/>
          <w:sz w:val="32"/>
          <w:szCs w:val="32"/>
          <w:highlight w:val="none"/>
        </w:rPr>
      </w:pPr>
      <w:r>
        <w:rPr>
          <w:rFonts w:hint="eastAsia" w:ascii="仿宋" w:hAnsi="仿宋" w:eastAsia="仿宋" w:cs="仿宋"/>
          <w:b/>
          <w:sz w:val="24"/>
          <w:highlight w:val="none"/>
        </w:rPr>
        <w:t>第二  资格性文件</w:t>
      </w:r>
    </w:p>
    <w:p w14:paraId="54028800">
      <w:pPr>
        <w:pStyle w:val="147"/>
        <w:numPr>
          <w:ilvl w:val="0"/>
          <w:numId w:val="5"/>
        </w:numPr>
        <w:spacing w:line="240" w:lineRule="auto"/>
        <w:ind w:firstLine="0" w:firstLineChars="0"/>
        <w:jc w:val="left"/>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身份证明书</w:t>
      </w:r>
    </w:p>
    <w:p w14:paraId="00284CEF">
      <w:pPr>
        <w:pStyle w:val="147"/>
        <w:numPr>
          <w:ilvl w:val="0"/>
          <w:numId w:val="5"/>
        </w:numPr>
        <w:spacing w:line="240" w:lineRule="auto"/>
        <w:ind w:firstLine="0" w:firstLineChars="0"/>
        <w:jc w:val="left"/>
        <w:rPr>
          <w:rFonts w:ascii="仿宋" w:hAnsi="仿宋" w:eastAsia="仿宋" w:cs="仿宋"/>
          <w:highlight w:val="none"/>
        </w:rPr>
      </w:pPr>
      <w:r>
        <w:rPr>
          <w:rFonts w:hint="eastAsia" w:ascii="仿宋" w:hAnsi="仿宋" w:eastAsia="仿宋" w:cs="仿宋"/>
          <w:highlight w:val="none"/>
        </w:rPr>
        <w:t>供应商授权委托书</w:t>
      </w:r>
    </w:p>
    <w:p w14:paraId="251C13A4">
      <w:pPr>
        <w:pStyle w:val="147"/>
        <w:spacing w:line="240" w:lineRule="auto"/>
        <w:ind w:firstLine="0" w:firstLineChars="0"/>
        <w:jc w:val="left"/>
        <w:rPr>
          <w:rFonts w:ascii="仿宋" w:hAnsi="仿宋" w:eastAsia="仿宋" w:cs="仿宋"/>
          <w:highlight w:val="none"/>
        </w:rPr>
      </w:pPr>
      <w:r>
        <w:rPr>
          <w:rFonts w:hint="eastAsia" w:ascii="仿宋" w:hAnsi="仿宋" w:eastAsia="仿宋" w:cs="仿宋"/>
          <w:highlight w:val="none"/>
        </w:rPr>
        <w:t>（三）供应商资格条件</w:t>
      </w:r>
    </w:p>
    <w:p w14:paraId="412A3181">
      <w:pPr>
        <w:spacing w:line="240" w:lineRule="auto"/>
        <w:ind w:firstLine="0" w:firstLineChars="0"/>
        <w:jc w:val="left"/>
        <w:rPr>
          <w:rFonts w:ascii="仿宋" w:hAnsi="仿宋" w:eastAsia="仿宋" w:cs="仿宋"/>
          <w:highlight w:val="none"/>
        </w:rPr>
      </w:pPr>
    </w:p>
    <w:p w14:paraId="371E17C6">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24"/>
          <w:highlight w:val="none"/>
        </w:rPr>
        <w:t>第三 技术文件</w:t>
      </w:r>
      <w:r>
        <w:rPr>
          <w:rFonts w:hint="default" w:ascii="Segoe UI" w:hAnsi="Segoe UI" w:eastAsia="Segoe UI" w:cs="Segoe UI"/>
          <w:i w:val="0"/>
          <w:iCs w:val="0"/>
          <w:caps w:val="0"/>
          <w:color w:val="0F1115"/>
          <w:spacing w:val="0"/>
          <w:sz w:val="24"/>
          <w:szCs w:val="24"/>
          <w:highlight w:val="none"/>
          <w:shd w:val="clear" w:fill="FFFFFF"/>
        </w:rPr>
        <w:br w:type="textWrapping"/>
      </w:r>
    </w:p>
    <w:p w14:paraId="3EA2FAFA">
      <w:pPr>
        <w:numPr>
          <w:ilvl w:val="0"/>
          <w:numId w:val="0"/>
        </w:numPr>
        <w:spacing w:line="240" w:lineRule="auto"/>
        <w:jc w:val="lef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（一）供货保障及质量保证措施</w:t>
      </w:r>
    </w:p>
    <w:p w14:paraId="089D67BE">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（二）</w:t>
      </w:r>
      <w:r>
        <w:rPr>
          <w:rFonts w:hint="default" w:ascii="仿宋" w:hAnsi="仿宋" w:eastAsia="仿宋" w:cs="仿宋"/>
          <w:i w:val="0"/>
          <w:color w:val="auto"/>
          <w:kern w:val="0"/>
          <w:sz w:val="28"/>
          <w:szCs w:val="28"/>
          <w:highlight w:val="none"/>
          <w:u w:val="none"/>
          <w:lang w:val="en-US" w:eastAsia="zh-CN" w:bidi="ar"/>
        </w:rPr>
        <w:t>售后服务方案</w:t>
      </w:r>
    </w:p>
    <w:p w14:paraId="4212D232">
      <w:pPr>
        <w:numPr>
          <w:ilvl w:val="0"/>
          <w:numId w:val="0"/>
        </w:numPr>
        <w:spacing w:line="240" w:lineRule="auto"/>
        <w:jc w:val="left"/>
        <w:rPr>
          <w:rFonts w:hint="default" w:ascii="仿宋" w:hAnsi="仿宋" w:eastAsia="仿宋" w:cs="仿宋"/>
          <w:sz w:val="28"/>
          <w:szCs w:val="28"/>
          <w:highlight w:val="none"/>
          <w:lang w:val="en-US" w:eastAsia="zh-CN" w:bidi="ar-SA"/>
        </w:rPr>
      </w:pPr>
    </w:p>
    <w:p w14:paraId="54E492EB">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24"/>
          <w:highlight w:val="none"/>
        </w:rPr>
        <w:t>第</w:t>
      </w:r>
      <w:r>
        <w:rPr>
          <w:rFonts w:hint="eastAsia" w:ascii="仿宋" w:hAnsi="仿宋" w:eastAsia="仿宋" w:cs="仿宋"/>
          <w:b/>
          <w:sz w:val="24"/>
          <w:highlight w:val="none"/>
          <w:lang w:val="en-US" w:eastAsia="zh-CN"/>
        </w:rPr>
        <w:t>四</w:t>
      </w:r>
      <w:r>
        <w:rPr>
          <w:rFonts w:hint="eastAsia" w:ascii="仿宋" w:hAnsi="仿宋" w:eastAsia="仿宋" w:cs="仿宋"/>
          <w:b/>
          <w:sz w:val="24"/>
          <w:highlight w:val="none"/>
        </w:rPr>
        <w:t xml:space="preserve"> </w:t>
      </w:r>
      <w:r>
        <w:rPr>
          <w:rFonts w:hint="eastAsia" w:ascii="仿宋" w:hAnsi="仿宋" w:eastAsia="仿宋" w:cs="仿宋"/>
          <w:b/>
          <w:sz w:val="24"/>
          <w:highlight w:val="none"/>
          <w:lang w:val="en-US" w:eastAsia="zh-CN"/>
        </w:rPr>
        <w:t>商务</w:t>
      </w:r>
      <w:r>
        <w:rPr>
          <w:rFonts w:hint="eastAsia" w:ascii="仿宋" w:hAnsi="仿宋" w:eastAsia="仿宋" w:cs="仿宋"/>
          <w:b/>
          <w:sz w:val="24"/>
          <w:highlight w:val="none"/>
        </w:rPr>
        <w:t>文件</w:t>
      </w:r>
      <w:r>
        <w:rPr>
          <w:rFonts w:hint="default" w:ascii="Segoe UI" w:hAnsi="Segoe UI" w:eastAsia="Segoe UI" w:cs="Segoe UI"/>
          <w:i w:val="0"/>
          <w:iCs w:val="0"/>
          <w:caps w:val="0"/>
          <w:color w:val="0F1115"/>
          <w:spacing w:val="0"/>
          <w:sz w:val="24"/>
          <w:szCs w:val="24"/>
          <w:highlight w:val="none"/>
          <w:shd w:val="clear" w:fill="FFFFFF"/>
        </w:rPr>
        <w:br w:type="textWrapping"/>
      </w:r>
    </w:p>
    <w:p w14:paraId="509F9E18">
      <w:pPr>
        <w:numPr>
          <w:ilvl w:val="0"/>
          <w:numId w:val="6"/>
        </w:numPr>
        <w:spacing w:line="240" w:lineRule="auto"/>
        <w:ind w:firstLine="0" w:firstLineChars="0"/>
        <w:jc w:val="left"/>
        <w:rPr>
          <w:rFonts w:hint="default"/>
          <w:lang w:val="en-US" w:eastAsia="zh-CN"/>
        </w:rPr>
      </w:pPr>
      <w:r>
        <w:rPr>
          <w:rFonts w:hint="eastAsia" w:ascii="仿宋" w:hAnsi="仿宋" w:eastAsia="仿宋" w:cs="仿宋"/>
          <w:sz w:val="28"/>
          <w:szCs w:val="28"/>
          <w:highlight w:val="none"/>
          <w:lang w:val="en-US" w:eastAsia="zh-CN" w:bidi="ar-SA"/>
        </w:rPr>
        <w:t>类似业绩</w:t>
      </w:r>
    </w:p>
    <w:p w14:paraId="4E127CA0">
      <w:pPr>
        <w:spacing w:before="120" w:beforeLines="50" w:after="120" w:afterLines="50" w:line="240" w:lineRule="auto"/>
        <w:ind w:firstLine="0" w:firstLineChars="0"/>
        <w:rPr>
          <w:rFonts w:ascii="仿宋" w:hAnsi="仿宋" w:eastAsia="仿宋" w:cs="仿宋"/>
          <w:b/>
          <w:sz w:val="36"/>
          <w:szCs w:val="36"/>
          <w:highlight w:val="none"/>
        </w:rPr>
      </w:pPr>
      <w:r>
        <w:rPr>
          <w:rFonts w:hint="eastAsia" w:ascii="仿宋" w:hAnsi="仿宋" w:eastAsia="仿宋" w:cs="仿宋"/>
          <w:b/>
          <w:sz w:val="36"/>
          <w:szCs w:val="36"/>
          <w:highlight w:val="none"/>
        </w:rPr>
        <w:br w:type="page"/>
      </w:r>
    </w:p>
    <w:p w14:paraId="3643E091">
      <w:pPr>
        <w:spacing w:before="120" w:beforeLines="50" w:after="120" w:afterLines="50" w:line="240" w:lineRule="auto"/>
        <w:ind w:firstLine="0" w:firstLineChars="0"/>
        <w:jc w:val="center"/>
        <w:rPr>
          <w:rFonts w:ascii="仿宋" w:hAnsi="仿宋" w:eastAsia="仿宋" w:cs="仿宋"/>
          <w:b/>
          <w:highlight w:val="none"/>
        </w:rPr>
      </w:pPr>
      <w:r>
        <w:rPr>
          <w:rFonts w:hint="eastAsia" w:ascii="仿宋" w:hAnsi="仿宋" w:eastAsia="仿宋" w:cs="仿宋"/>
          <w:b/>
          <w:sz w:val="36"/>
          <w:szCs w:val="36"/>
          <w:highlight w:val="none"/>
        </w:rPr>
        <w:t>第一 报价文件</w:t>
      </w:r>
    </w:p>
    <w:p w14:paraId="650AEE5E">
      <w:pPr>
        <w:spacing w:line="240" w:lineRule="auto"/>
        <w:ind w:left="-14" w:leftChars="-5" w:firstLine="0" w:firstLineChars="0"/>
        <w:jc w:val="center"/>
        <w:rPr>
          <w:rFonts w:ascii="仿宋" w:hAnsi="仿宋" w:eastAsia="仿宋" w:cs="仿宋"/>
          <w:b/>
          <w:sz w:val="36"/>
          <w:szCs w:val="36"/>
          <w:highlight w:val="none"/>
        </w:rPr>
      </w:pPr>
      <w:r>
        <w:rPr>
          <w:rFonts w:hint="eastAsia" w:ascii="仿宋" w:hAnsi="仿宋" w:eastAsia="仿宋" w:cs="仿宋"/>
          <w:b/>
          <w:sz w:val="36"/>
          <w:szCs w:val="36"/>
          <w:highlight w:val="none"/>
        </w:rPr>
        <w:t>(一)</w:t>
      </w:r>
      <w:r>
        <w:rPr>
          <w:rFonts w:hint="eastAsia" w:ascii="仿宋" w:hAnsi="仿宋" w:eastAsia="仿宋" w:cs="仿宋"/>
          <w:b/>
          <w:sz w:val="36"/>
          <w:szCs w:val="36"/>
          <w:highlight w:val="none"/>
          <w:lang w:eastAsia="zh-CN"/>
        </w:rPr>
        <w:t>询比</w:t>
      </w:r>
      <w:r>
        <w:rPr>
          <w:rFonts w:hint="eastAsia" w:ascii="仿宋" w:hAnsi="仿宋" w:eastAsia="仿宋" w:cs="仿宋"/>
          <w:b/>
          <w:sz w:val="36"/>
          <w:szCs w:val="36"/>
          <w:highlight w:val="none"/>
        </w:rPr>
        <w:t>响应函</w:t>
      </w:r>
    </w:p>
    <w:p w14:paraId="5EA1EC6D">
      <w:pPr>
        <w:pStyle w:val="151"/>
        <w:adjustRightInd w:val="0"/>
        <w:snapToGrid w:val="0"/>
        <w:spacing w:line="560" w:lineRule="exact"/>
        <w:jc w:val="both"/>
        <w:rPr>
          <w:rFonts w:hint="eastAsia" w:ascii="仿宋" w:hAnsi="仿宋" w:eastAsia="仿宋" w:cs="仿宋"/>
          <w:bCs/>
          <w:sz w:val="24"/>
          <w:highlight w:val="none"/>
        </w:rPr>
      </w:pPr>
      <w:r>
        <w:rPr>
          <w:rFonts w:hint="eastAsia" w:ascii="仿宋" w:hAnsi="仿宋" w:eastAsia="仿宋" w:cs="仿宋"/>
          <w:bCs/>
          <w:sz w:val="24"/>
          <w:highlight w:val="none"/>
        </w:rPr>
        <w:t>致：（采购人 ）</w:t>
      </w:r>
    </w:p>
    <w:p w14:paraId="71BAD420">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根据贵方</w:t>
      </w:r>
      <w:r>
        <w:rPr>
          <w:rFonts w:hint="eastAsia" w:ascii="仿宋" w:hAnsi="仿宋" w:eastAsia="仿宋" w:cs="仿宋"/>
          <w:bCs/>
          <w:sz w:val="24"/>
          <w:highlight w:val="none"/>
          <w:u w:val="single"/>
        </w:rPr>
        <w:t>（项目名称）</w:t>
      </w:r>
      <w:r>
        <w:rPr>
          <w:rFonts w:hint="eastAsia" w:ascii="仿宋" w:hAnsi="仿宋" w:eastAsia="仿宋" w:cs="仿宋"/>
          <w:bCs/>
          <w:sz w:val="24"/>
          <w:highlight w:val="none"/>
          <w:lang w:eastAsia="zh-CN"/>
        </w:rPr>
        <w:t>询比文件</w:t>
      </w:r>
      <w:r>
        <w:rPr>
          <w:rFonts w:hint="eastAsia" w:ascii="仿宋" w:hAnsi="仿宋" w:eastAsia="仿宋" w:cs="仿宋"/>
          <w:bCs/>
          <w:sz w:val="24"/>
          <w:highlight w:val="none"/>
        </w:rPr>
        <w:t>，签字代表</w:t>
      </w:r>
      <w:r>
        <w:rPr>
          <w:rFonts w:hint="eastAsia" w:ascii="仿宋" w:hAnsi="仿宋" w:eastAsia="仿宋" w:cs="仿宋"/>
          <w:bCs/>
          <w:sz w:val="24"/>
          <w:highlight w:val="none"/>
          <w:u w:val="single"/>
        </w:rPr>
        <w:t>（姓名）</w:t>
      </w:r>
      <w:r>
        <w:rPr>
          <w:rFonts w:hint="eastAsia" w:ascii="仿宋" w:hAnsi="仿宋" w:eastAsia="仿宋" w:cs="仿宋"/>
          <w:bCs/>
          <w:sz w:val="24"/>
          <w:highlight w:val="none"/>
        </w:rPr>
        <w:t>经正式授权并代表</w:t>
      </w:r>
      <w:r>
        <w:rPr>
          <w:rFonts w:hint="eastAsia" w:ascii="仿宋" w:hAnsi="仿宋" w:eastAsia="仿宋" w:cs="仿宋"/>
          <w:bCs/>
          <w:sz w:val="24"/>
          <w:highlight w:val="none"/>
          <w:lang w:eastAsia="zh-CN"/>
        </w:rPr>
        <w:t>供应商</w:t>
      </w:r>
      <w:r>
        <w:rPr>
          <w:rFonts w:hint="eastAsia" w:ascii="仿宋" w:hAnsi="仿宋" w:eastAsia="仿宋" w:cs="仿宋"/>
          <w:bCs/>
          <w:sz w:val="24"/>
          <w:highlight w:val="none"/>
          <w:u w:val="single"/>
        </w:rPr>
        <w:t>（</w:t>
      </w:r>
      <w:r>
        <w:rPr>
          <w:rFonts w:hint="eastAsia" w:ascii="仿宋" w:hAnsi="仿宋" w:eastAsia="仿宋" w:cs="仿宋"/>
          <w:bCs/>
          <w:sz w:val="24"/>
          <w:highlight w:val="none"/>
          <w:u w:val="single"/>
          <w:lang w:eastAsia="zh-CN"/>
        </w:rPr>
        <w:t>供应商</w:t>
      </w:r>
      <w:r>
        <w:rPr>
          <w:rFonts w:hint="eastAsia" w:ascii="仿宋" w:hAnsi="仿宋" w:eastAsia="仿宋" w:cs="仿宋"/>
          <w:bCs/>
          <w:sz w:val="24"/>
          <w:highlight w:val="none"/>
          <w:u w:val="single"/>
        </w:rPr>
        <w:t>名称）</w:t>
      </w:r>
      <w:r>
        <w:rPr>
          <w:rFonts w:hint="eastAsia" w:ascii="仿宋" w:hAnsi="仿宋" w:eastAsia="仿宋" w:cs="仿宋"/>
          <w:bCs/>
          <w:sz w:val="24"/>
          <w:highlight w:val="none"/>
        </w:rPr>
        <w:t>提交</w:t>
      </w:r>
      <w:r>
        <w:rPr>
          <w:rFonts w:hint="eastAsia" w:ascii="仿宋" w:hAnsi="仿宋" w:eastAsia="仿宋" w:cs="仿宋"/>
          <w:bCs/>
          <w:sz w:val="24"/>
          <w:highlight w:val="none"/>
          <w:lang w:eastAsia="zh-CN"/>
        </w:rPr>
        <w:t>响应文件</w:t>
      </w:r>
      <w:r>
        <w:rPr>
          <w:rFonts w:hint="eastAsia" w:ascii="仿宋" w:hAnsi="仿宋" w:eastAsia="仿宋" w:cs="仿宋"/>
          <w:bCs/>
          <w:sz w:val="24"/>
          <w:highlight w:val="none"/>
        </w:rPr>
        <w:t>。据此函，签字代表宣布同意如下：</w:t>
      </w:r>
    </w:p>
    <w:p w14:paraId="19186FC7">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1.我方将按</w:t>
      </w:r>
      <w:r>
        <w:rPr>
          <w:rFonts w:hint="eastAsia" w:ascii="仿宋" w:hAnsi="仿宋" w:eastAsia="仿宋" w:cs="仿宋"/>
          <w:bCs/>
          <w:sz w:val="24"/>
          <w:highlight w:val="none"/>
          <w:lang w:val="en-US" w:eastAsia="zh-CN"/>
        </w:rPr>
        <w:t>询比</w:t>
      </w:r>
      <w:r>
        <w:rPr>
          <w:rFonts w:hint="eastAsia" w:ascii="仿宋" w:hAnsi="仿宋" w:eastAsia="仿宋" w:cs="仿宋"/>
          <w:bCs/>
          <w:sz w:val="24"/>
          <w:highlight w:val="none"/>
        </w:rPr>
        <w:t>文件的规定履行合同责任和义务，本项目</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报价总价（含税）为人民币：（大写）</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，（小写）</w:t>
      </w:r>
      <w:r>
        <w:rPr>
          <w:rFonts w:hint="eastAsia" w:ascii="仿宋" w:hAnsi="仿宋" w:eastAsia="仿宋" w:cs="仿宋"/>
          <w:bCs/>
          <w:sz w:val="24"/>
          <w:highlight w:val="none"/>
          <w:u w:val="single"/>
        </w:rPr>
        <w:t xml:space="preserve">      元</w:t>
      </w:r>
      <w:r>
        <w:rPr>
          <w:rFonts w:hint="eastAsia" w:ascii="仿宋" w:hAnsi="仿宋" w:eastAsia="仿宋" w:cs="仿宋"/>
          <w:bCs/>
          <w:sz w:val="24"/>
          <w:highlight w:val="none"/>
          <w:lang w:eastAsia="zh-CN"/>
        </w:rPr>
        <w:t>；</w:t>
      </w:r>
      <w:r>
        <w:rPr>
          <w:rFonts w:hint="eastAsia" w:ascii="仿宋" w:hAnsi="仿宋" w:eastAsia="仿宋" w:cs="仿宋"/>
          <w:bCs/>
          <w:sz w:val="24"/>
          <w:highlight w:val="none"/>
          <w:lang w:val="en-US" w:eastAsia="zh-CN"/>
        </w:rPr>
        <w:t>税率为：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highlight w:val="none"/>
        </w:rPr>
        <w:t>。</w:t>
      </w:r>
    </w:p>
    <w:p w14:paraId="7EDDE4D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2.我方已详细阅读了全部</w:t>
      </w:r>
      <w:r>
        <w:rPr>
          <w:rFonts w:hint="eastAsia" w:ascii="仿宋" w:hAnsi="仿宋" w:eastAsia="仿宋" w:cs="仿宋"/>
          <w:bCs/>
          <w:sz w:val="24"/>
          <w:highlight w:val="none"/>
          <w:lang w:eastAsia="zh-CN"/>
        </w:rPr>
        <w:t>询比文件</w:t>
      </w:r>
      <w:r>
        <w:rPr>
          <w:rFonts w:hint="eastAsia" w:ascii="仿宋" w:hAnsi="仿宋" w:eastAsia="仿宋" w:cs="仿宋"/>
          <w:bCs/>
          <w:sz w:val="24"/>
          <w:highlight w:val="none"/>
        </w:rPr>
        <w:t>，包括有关资料文件及补充通知（如有）。我们完全理解并同意放弃对这方面有不明及误解的权利。</w:t>
      </w:r>
    </w:p>
    <w:p w14:paraId="3DAC105C">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3.工期：接采购人通知之日起</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highlight w:val="none"/>
          <w:lang w:val="en-US" w:eastAsia="zh-CN"/>
        </w:rPr>
        <w:t>日历日内完工，并达到采购人验收标准。</w:t>
      </w:r>
    </w:p>
    <w:p w14:paraId="67E964A2">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4.建设地点：采购人指定地点。</w:t>
      </w:r>
    </w:p>
    <w:p w14:paraId="71A3567C">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5.质保期：验收合格之日起</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highlight w:val="none"/>
          <w:lang w:val="en-US" w:eastAsia="zh-CN"/>
        </w:rPr>
        <w:t>年。</w:t>
      </w:r>
    </w:p>
    <w:p w14:paraId="5784AE9A">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6.质量标准：满足国家、行业标准及本询比文件要求。</w:t>
      </w:r>
    </w:p>
    <w:p w14:paraId="7ABF548D">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7.询比有效期：完全响应询比文件要求。</w:t>
      </w:r>
    </w:p>
    <w:p w14:paraId="2B9BC853">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8</w:t>
      </w:r>
      <w:r>
        <w:rPr>
          <w:rFonts w:hint="eastAsia" w:ascii="仿宋" w:hAnsi="仿宋" w:eastAsia="仿宋" w:cs="仿宋"/>
          <w:bCs/>
          <w:sz w:val="24"/>
          <w:highlight w:val="none"/>
        </w:rPr>
        <w:t>.付款方式：</w:t>
      </w:r>
      <w:r>
        <w:rPr>
          <w:rFonts w:hint="eastAsia" w:ascii="仿宋" w:hAnsi="仿宋" w:eastAsia="仿宋" w:cs="仿宋"/>
          <w:bCs/>
          <w:sz w:val="24"/>
          <w:highlight w:val="none"/>
          <w:lang w:val="en-US" w:eastAsia="zh-CN"/>
        </w:rPr>
        <w:t>完全响应询比文件要求。</w:t>
      </w:r>
    </w:p>
    <w:p w14:paraId="2F55DCFB">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9</w:t>
      </w:r>
      <w:r>
        <w:rPr>
          <w:rFonts w:hint="eastAsia" w:ascii="仿宋" w:hAnsi="仿宋" w:eastAsia="仿宋" w:cs="仿宋"/>
          <w:bCs/>
          <w:sz w:val="24"/>
          <w:highlight w:val="none"/>
        </w:rPr>
        <w:t>.如果在规定的</w:t>
      </w:r>
      <w:r>
        <w:rPr>
          <w:rFonts w:hint="eastAsia" w:ascii="仿宋" w:hAnsi="仿宋" w:eastAsia="仿宋" w:cs="仿宋"/>
          <w:bCs/>
          <w:sz w:val="24"/>
          <w:highlight w:val="none"/>
          <w:lang w:eastAsia="zh-CN"/>
        </w:rPr>
        <w:t>响应截止</w:t>
      </w:r>
      <w:r>
        <w:rPr>
          <w:rFonts w:hint="eastAsia" w:ascii="仿宋" w:hAnsi="仿宋" w:eastAsia="仿宋" w:cs="仿宋"/>
          <w:bCs/>
          <w:sz w:val="24"/>
          <w:highlight w:val="none"/>
        </w:rPr>
        <w:t>期后，我方在</w:t>
      </w:r>
      <w:r>
        <w:rPr>
          <w:rFonts w:hint="eastAsia" w:ascii="仿宋" w:hAnsi="仿宋" w:eastAsia="仿宋" w:cs="仿宋"/>
          <w:bCs/>
          <w:sz w:val="24"/>
          <w:highlight w:val="none"/>
          <w:lang w:eastAsia="zh-CN"/>
        </w:rPr>
        <w:t>询比有效期</w:t>
      </w:r>
      <w:r>
        <w:rPr>
          <w:rFonts w:hint="eastAsia" w:ascii="仿宋" w:hAnsi="仿宋" w:eastAsia="仿宋" w:cs="仿宋"/>
          <w:bCs/>
          <w:sz w:val="24"/>
          <w:highlight w:val="none"/>
        </w:rPr>
        <w:t>内撤回</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，其</w:t>
      </w:r>
      <w:r>
        <w:rPr>
          <w:rFonts w:hint="eastAsia" w:ascii="仿宋" w:hAnsi="仿宋" w:eastAsia="仿宋" w:cs="仿宋"/>
          <w:bCs/>
          <w:sz w:val="24"/>
          <w:highlight w:val="none"/>
          <w:lang w:eastAsia="zh-CN"/>
        </w:rPr>
        <w:t>响应保证金</w:t>
      </w:r>
      <w:r>
        <w:rPr>
          <w:rFonts w:hint="eastAsia" w:ascii="仿宋" w:hAnsi="仿宋" w:eastAsia="仿宋" w:cs="仿宋"/>
          <w:bCs/>
          <w:sz w:val="24"/>
          <w:highlight w:val="none"/>
        </w:rPr>
        <w:t>将被贵方没收。</w:t>
      </w:r>
    </w:p>
    <w:p w14:paraId="1527262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lang w:val="en-US" w:eastAsia="zh-CN"/>
        </w:rPr>
        <w:t>10</w:t>
      </w:r>
      <w:r>
        <w:rPr>
          <w:rFonts w:hint="eastAsia" w:ascii="仿宋" w:hAnsi="仿宋" w:eastAsia="仿宋" w:cs="仿宋"/>
          <w:bCs/>
          <w:sz w:val="24"/>
          <w:highlight w:val="none"/>
        </w:rPr>
        <w:t>.我方同意提供按照贵方可能要求的与其</w:t>
      </w:r>
      <w:r>
        <w:rPr>
          <w:rFonts w:hint="eastAsia" w:ascii="仿宋" w:hAnsi="仿宋" w:eastAsia="仿宋" w:cs="仿宋"/>
          <w:bCs/>
          <w:sz w:val="24"/>
          <w:highlight w:val="none"/>
          <w:lang w:val="en-US" w:eastAsia="zh-CN"/>
        </w:rPr>
        <w:t>询比响应</w:t>
      </w:r>
      <w:r>
        <w:rPr>
          <w:rFonts w:hint="eastAsia" w:ascii="仿宋" w:hAnsi="仿宋" w:eastAsia="仿宋" w:cs="仿宋"/>
          <w:bCs/>
          <w:sz w:val="24"/>
          <w:highlight w:val="none"/>
        </w:rPr>
        <w:t>有关的一切数据或资料，完全理解贵方对</w:t>
      </w:r>
      <w:r>
        <w:rPr>
          <w:rFonts w:hint="eastAsia" w:ascii="仿宋" w:hAnsi="仿宋" w:eastAsia="仿宋" w:cs="仿宋"/>
          <w:bCs/>
          <w:sz w:val="24"/>
          <w:highlight w:val="none"/>
          <w:lang w:eastAsia="zh-CN"/>
        </w:rPr>
        <w:t>评审</w:t>
      </w:r>
      <w:r>
        <w:rPr>
          <w:rFonts w:hint="eastAsia" w:ascii="仿宋" w:hAnsi="仿宋" w:eastAsia="仿宋" w:cs="仿宋"/>
          <w:bCs/>
          <w:sz w:val="24"/>
          <w:highlight w:val="none"/>
        </w:rPr>
        <w:t>资料的保密且不解释任何未</w:t>
      </w:r>
      <w:r>
        <w:rPr>
          <w:rFonts w:hint="eastAsia" w:ascii="仿宋" w:hAnsi="仿宋" w:eastAsia="仿宋" w:cs="仿宋"/>
          <w:bCs/>
          <w:sz w:val="24"/>
          <w:highlight w:val="none"/>
          <w:lang w:eastAsia="zh-CN"/>
        </w:rPr>
        <w:t>成交</w:t>
      </w:r>
      <w:r>
        <w:rPr>
          <w:rFonts w:hint="eastAsia" w:ascii="仿宋" w:hAnsi="仿宋" w:eastAsia="仿宋" w:cs="仿宋"/>
          <w:bCs/>
          <w:sz w:val="24"/>
          <w:highlight w:val="none"/>
        </w:rPr>
        <w:t>原因。</w:t>
      </w:r>
    </w:p>
    <w:p w14:paraId="6AED0DA1">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 xml:space="preserve">                              </w:t>
      </w:r>
      <w:r>
        <w:rPr>
          <w:rFonts w:hint="eastAsia" w:ascii="仿宋" w:hAnsi="仿宋" w:eastAsia="仿宋" w:cs="仿宋"/>
          <w:bCs/>
          <w:sz w:val="24"/>
          <w:highlight w:val="none"/>
          <w:lang w:eastAsia="zh-CN"/>
        </w:rPr>
        <w:t>供应商</w:t>
      </w:r>
      <w:r>
        <w:rPr>
          <w:rFonts w:hint="eastAsia" w:ascii="仿宋" w:hAnsi="仿宋" w:eastAsia="仿宋" w:cs="仿宋"/>
          <w:bCs/>
          <w:sz w:val="24"/>
          <w:highlight w:val="none"/>
        </w:rPr>
        <w:t>名称：</w:t>
      </w:r>
      <w:r>
        <w:rPr>
          <w:rFonts w:hint="eastAsia" w:ascii="仿宋" w:hAnsi="仿宋" w:eastAsia="仿宋" w:cs="仿宋"/>
          <w:bCs/>
          <w:sz w:val="24"/>
          <w:highlight w:val="none"/>
          <w:u w:val="single"/>
        </w:rPr>
        <w:t xml:space="preserve">      （盖单位公章）       </w:t>
      </w:r>
    </w:p>
    <w:p w14:paraId="47F377E0">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pPr>
      <w:r>
        <w:rPr>
          <w:rFonts w:hint="eastAsia" w:ascii="仿宋" w:hAnsi="仿宋" w:eastAsia="仿宋" w:cs="仿宋"/>
          <w:bCs/>
          <w:sz w:val="24"/>
          <w:highlight w:val="none"/>
        </w:rPr>
        <w:t xml:space="preserve">                            法定代表人或被授权人：</w:t>
      </w:r>
      <w:r>
        <w:rPr>
          <w:rFonts w:hint="eastAsia" w:ascii="仿宋" w:hAnsi="仿宋" w:eastAsia="仿宋" w:cs="仿宋"/>
          <w:bCs/>
          <w:sz w:val="24"/>
          <w:highlight w:val="none"/>
          <w:u w:val="single"/>
        </w:rPr>
        <w:t xml:space="preserve">     （签字或盖章）</w:t>
      </w:r>
    </w:p>
    <w:p w14:paraId="5C27A4C7">
      <w:pPr>
        <w:pStyle w:val="151"/>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jc w:val="left"/>
        <w:textAlignment w:val="auto"/>
        <w:rPr>
          <w:rFonts w:hint="eastAsia" w:ascii="仿宋" w:hAnsi="仿宋" w:eastAsia="仿宋" w:cs="仿宋"/>
          <w:bCs/>
          <w:sz w:val="24"/>
          <w:highlight w:val="none"/>
        </w:rPr>
        <w:sectPr>
          <w:headerReference r:id="rId13" w:type="default"/>
          <w:footerReference r:id="rId14" w:type="default"/>
          <w:pgSz w:w="11905" w:h="16838"/>
          <w:pgMar w:top="1304" w:right="1474" w:bottom="1304" w:left="1587" w:header="720" w:footer="720" w:gutter="0"/>
          <w:pgNumType w:fmt="numberInDash"/>
          <w:cols w:space="0" w:num="1"/>
          <w:docGrid w:linePitch="312" w:charSpace="0"/>
        </w:sectPr>
      </w:pPr>
      <w:r>
        <w:rPr>
          <w:rFonts w:hint="eastAsia" w:ascii="仿宋" w:hAnsi="仿宋" w:eastAsia="仿宋" w:cs="仿宋"/>
          <w:bCs/>
          <w:sz w:val="24"/>
          <w:highlight w:val="none"/>
        </w:rPr>
        <w:t xml:space="preserve">                               日      期：</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年</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日</w:t>
      </w:r>
    </w:p>
    <w:p w14:paraId="2E98CDAE">
      <w:pPr>
        <w:numPr>
          <w:ilvl w:val="0"/>
          <w:numId w:val="0"/>
        </w:numPr>
        <w:ind w:leftChars="0"/>
        <w:jc w:val="center"/>
        <w:rPr>
          <w:rFonts w:hint="default" w:ascii="仿宋" w:hAnsi="仿宋" w:eastAsia="仿宋" w:cs="仿宋"/>
          <w:b/>
          <w:bCs w:val="0"/>
          <w:sz w:val="36"/>
          <w:szCs w:val="36"/>
          <w:highlight w:val="none"/>
          <w:u w:val="none"/>
          <w:lang w:val="en-US" w:eastAsia="zh-CN"/>
        </w:rPr>
      </w:pPr>
      <w:r>
        <w:rPr>
          <w:rFonts w:hint="eastAsia" w:ascii="仿宋" w:hAnsi="仿宋" w:eastAsia="仿宋" w:cs="仿宋"/>
          <w:b/>
          <w:bCs w:val="0"/>
          <w:sz w:val="36"/>
          <w:szCs w:val="36"/>
          <w:highlight w:val="none"/>
          <w:u w:val="none"/>
          <w:lang w:val="en-US" w:eastAsia="zh-CN"/>
        </w:rPr>
        <w:t>（二）分项报价表</w:t>
      </w:r>
    </w:p>
    <w:tbl>
      <w:tblPr>
        <w:tblStyle w:val="4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8"/>
        <w:gridCol w:w="1646"/>
        <w:gridCol w:w="3135"/>
        <w:gridCol w:w="806"/>
        <w:gridCol w:w="1384"/>
        <w:gridCol w:w="1386"/>
        <w:gridCol w:w="1384"/>
        <w:gridCol w:w="1462"/>
        <w:gridCol w:w="1746"/>
      </w:tblGrid>
      <w:tr w14:paraId="6110C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000" w:type="pct"/>
            <w:gridSpan w:val="9"/>
            <w:tcBorders>
              <w:top w:val="nil"/>
              <w:left w:val="nil"/>
              <w:bottom w:val="nil"/>
              <w:right w:val="nil"/>
            </w:tcBorders>
            <w:shd w:val="clear" w:color="auto" w:fill="auto"/>
            <w:noWrap/>
            <w:vAlign w:val="center"/>
          </w:tcPr>
          <w:p w14:paraId="6DE641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ascii="方正小标宋简体" w:hAnsi="方正小标宋简体" w:eastAsia="方正小标宋简体" w:cs="方正小标宋简体"/>
                <w:i w:val="0"/>
                <w:iCs w:val="0"/>
                <w:color w:val="000000"/>
                <w:sz w:val="40"/>
                <w:szCs w:val="40"/>
                <w:u w:val="none"/>
              </w:rPr>
            </w:pPr>
            <w:r>
              <w:rPr>
                <w:rFonts w:hint="eastAsia" w:ascii="方正小标宋简体" w:hAnsi="方正小标宋简体" w:eastAsia="方正小标宋简体" w:cs="方正小标宋简体"/>
                <w:bCs/>
                <w:sz w:val="32"/>
                <w:szCs w:val="32"/>
                <w:highlight w:val="none"/>
                <w:lang w:val="en-US" w:eastAsia="zh-CN"/>
              </w:rPr>
              <w:t>综合办公区生产食堂厨房空调采购安装项目</w:t>
            </w:r>
          </w:p>
        </w:tc>
      </w:tr>
      <w:tr w14:paraId="0939C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E09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序号</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920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名称</w:t>
            </w:r>
          </w:p>
        </w:tc>
        <w:tc>
          <w:tcPr>
            <w:tcW w:w="11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41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参考规格</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01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计量</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单位</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BD97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暂定数量</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2F3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kern w:val="0"/>
                <w:sz w:val="24"/>
                <w:szCs w:val="24"/>
                <w:u w:val="none"/>
                <w:lang w:val="en-US" w:eastAsia="zh-CN" w:bidi="ar"/>
              </w:rPr>
              <w:t>采购控制</w:t>
            </w:r>
            <w:r>
              <w:rPr>
                <w:rFonts w:hint="eastAsia" w:ascii="仿宋_GB2312" w:hAnsi="宋体" w:eastAsia="仿宋_GB2312" w:cs="仿宋_GB2312"/>
                <w:i w:val="0"/>
                <w:iCs w:val="0"/>
                <w:color w:val="000000"/>
                <w:kern w:val="0"/>
                <w:sz w:val="24"/>
                <w:szCs w:val="24"/>
                <w:u w:val="none"/>
                <w:lang w:val="en-US" w:eastAsia="zh-CN" w:bidi="ar"/>
              </w:rPr>
              <w:t>单价</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（元）</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793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合计</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632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参考品牌及型号：</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格力、美的、海尔</w:t>
            </w: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21D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备注</w:t>
            </w:r>
          </w:p>
        </w:tc>
      </w:tr>
      <w:tr w14:paraId="1EE0F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22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95C7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多联变频空调风管式室内机</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E88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制冷量:4.5kW,制热量:5.0kW</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6D7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581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54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AA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48A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AF9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不同品牌制冷量、制热量允许偏差±0.5kW</w:t>
            </w:r>
          </w:p>
        </w:tc>
      </w:tr>
      <w:tr w14:paraId="75FF0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C40B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019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多联变频空调风管式室内机</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405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制冷量:5.6kW,制热量:6.3kW</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10E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F86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23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1874.8</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71A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65C6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DBB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不同品牌制冷量、制热量允许偏差±0.5kW</w:t>
            </w:r>
          </w:p>
        </w:tc>
      </w:tr>
      <w:tr w14:paraId="42C62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88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52F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多联变频空调风管式室内机</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1EA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制冷量:14.2kW,制热量:16.3kW</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52B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06B3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75C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3106.5</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0C3E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283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5F9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不同品牌制冷量、制热量允许偏差±1.0kW</w:t>
            </w:r>
          </w:p>
        </w:tc>
      </w:tr>
      <w:tr w14:paraId="07D1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09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E563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线控器</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7AE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液晶显示</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45AA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940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713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0745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E5AC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CB4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867E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A11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2E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多联机外机</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03B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制冷量:50.4kW,制热量:56.5kW</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96B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台</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38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2D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23020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780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E18D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634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不同品牌制冷量、制热量允许偏差±2.0kW</w:t>
            </w:r>
          </w:p>
        </w:tc>
      </w:tr>
      <w:tr w14:paraId="0382C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ABF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128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帆布</w:t>
            </w:r>
          </w:p>
        </w:tc>
        <w:tc>
          <w:tcPr>
            <w:tcW w:w="11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49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不燃A级</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543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901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CF8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86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E65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7F5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635A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E6F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00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单面彩钢风管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533E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难燃B级 厚度20mm</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D59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9456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93B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9A7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B0D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E6B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50D41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1C3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B3BE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方形散流器/双层百叶</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50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双层百叶 500*200</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725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4C7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499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C9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7D9B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F9F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6C7CA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4F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A7B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方形散流器/双层百叶</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5753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双层百叶 800*200</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18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060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2DBA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70BF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6234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FD6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1E9E6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169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15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单层百叶回风口</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48C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单层百叶回风口 700*250</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F15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97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1FA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DE3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FBD2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317D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6969B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B8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80F7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单层百叶回风口</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81A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单层百叶回风口 800*250</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33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24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C7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29E6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6311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6BE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42C9B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A7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C7A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单层百叶回风口</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52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单层百叶回风口 1550*250</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530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A7C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998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0CC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4CD9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DC42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3199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7C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ECA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E4B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空调专用紫铜管 Ф6.35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806A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304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ECFB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61BA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BDFD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1BFF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3DD01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E42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41B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CBD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空调专用紫铜管 Ф9.5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51B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E25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8110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47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5A3F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345F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0C88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C1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020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149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空调专用紫铜管 Ф12.7</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192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5F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467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55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0F33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9BBE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3E9CD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41D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F59D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6B0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空调专用紫铜管 Ф15.88</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2FFB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CF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76</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1F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57</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75F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D281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7E3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E985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AD5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533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CA39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空调专用紫铜管 Ф19.05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8FD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4B4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13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AC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5A4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AA5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45FD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5B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AF9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ABA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空调专用紫铜管 Ф28.6</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55C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B3E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AA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105</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931D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D07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BEE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9A06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8C5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BC8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分歧管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DBF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空调专用分歧管 FQ01A</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934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9AED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0A3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B1B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8B9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3911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6ADDC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A6F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A5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分歧管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06F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空调专用分歧管 FQ01B</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931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122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08F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088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EB85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45A3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02B5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8F0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CB6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分歧管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AE5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空调专用分歧管 FQ02</w:t>
            </w:r>
          </w:p>
        </w:tc>
        <w:tc>
          <w:tcPr>
            <w:tcW w:w="2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A6C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3EC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634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004B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6647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7292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4E913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2D09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A82E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冷凝水管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0A6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冷凝水管 UPVC25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A7A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5FB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5896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B09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B60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4EC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4FEF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6A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E8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冷凝水管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A31E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冷凝水管 UPVC32</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0A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BA7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255E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7099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1CA0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55C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E03E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CE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0B9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DB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6*15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D1C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D32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CA4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AA2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F68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B60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547E8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115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AF0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4E31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10*15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424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678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00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2C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6186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16B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322E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512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A52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019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Φ13*15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B59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75A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B29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568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15CD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48912">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40845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8467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5851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C5C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Φ16*15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122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6A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76</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DB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DF7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110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ADF5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347FE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28E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4EA2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B400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Φ19*15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5C5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8B2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F4E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12B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A41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9D8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66CE6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A75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516B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E0CD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28*20</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1CD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0DA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47</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ACF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8A5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60798">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9C5FB">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2E734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EF3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1D3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F543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42*10</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A391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7A6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168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A60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DEF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AA6C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29805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E1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1F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管道保温</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601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B1级橡塑保温 48*10</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DA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D45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2F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BAC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61F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F2A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51BC4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646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07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氟利昂</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CB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环保冷媒 R410a</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8288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kg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0B1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98D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6AC5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A3B01">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B14C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3457F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1742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33</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C6A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信号控制线</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ED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Style w:val="157"/>
                <w:rFonts w:hAnsi="宋体"/>
                <w:lang w:val="en-US" w:eastAsia="zh-CN" w:bidi="ar"/>
              </w:rPr>
              <w:t>信号控制线 2*0.75</w:t>
            </w:r>
            <w:r>
              <w:rPr>
                <w:rFonts w:hint="eastAsia" w:ascii="宋体" w:hAnsi="宋体" w:eastAsia="宋体" w:cs="宋体"/>
                <w:i w:val="0"/>
                <w:iCs w:val="0"/>
                <w:color w:val="000000"/>
                <w:kern w:val="0"/>
                <w:sz w:val="24"/>
                <w:szCs w:val="24"/>
                <w:u w:val="none"/>
                <w:lang w:val="en-US" w:eastAsia="zh-CN" w:bidi="ar"/>
              </w:rPr>
              <w:t>㎡</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EA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752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9440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4.5</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E8E5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C3A7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F5FBE">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D9F6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15A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34</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397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穿线管</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CD7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PVC20</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900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5C3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94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4.32</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63E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993F">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5A4F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1F3C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F7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35</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E4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铜芯电源线</w:t>
            </w:r>
          </w:p>
        </w:tc>
        <w:tc>
          <w:tcPr>
            <w:tcW w:w="11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4A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BYJ-4</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91C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08F5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DAC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7.63</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7A4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C0CA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17E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6CC9A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0D8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36</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1DF6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铜芯电源线</w:t>
            </w:r>
          </w:p>
        </w:tc>
        <w:tc>
          <w:tcPr>
            <w:tcW w:w="11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2F8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YJY-4*16+1*10</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0EF7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D7F3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F2A6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35</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AD2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83B2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F1A6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D097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85F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37</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0FF6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镀锌桥架</w:t>
            </w:r>
          </w:p>
        </w:tc>
        <w:tc>
          <w:tcPr>
            <w:tcW w:w="11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C84F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200*100*1.5</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1037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13D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1F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10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61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5D2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F196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2345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291A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38</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A90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管道支吊架制作与安装</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213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管道支吊架 镀锌型钢制作</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483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kg</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F8BB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182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sz w:val="24"/>
                <w:szCs w:val="24"/>
                <w:u w:val="none"/>
                <w:lang w:val="en-US" w:eastAsia="zh-CN"/>
              </w:rPr>
              <w:t>30</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A1A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7380C">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D9F2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4CF60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9BD8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39</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C980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设备支吊架制作与安装</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145F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室外机支吊架 10#镀锌槽钢制作</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B169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米</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0600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D63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1D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ECB66">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EB0B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44E17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5EB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40</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A89E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墙体开孔、套管及封堵</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6FA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墙体开孔、套管及封堵 Ф110（铜管）</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71E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6A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w:t>
            </w:r>
          </w:p>
        </w:tc>
        <w:tc>
          <w:tcPr>
            <w:tcW w:w="13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020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3650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5DAD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22A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0E4BC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3674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41</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9E6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墙体开孔、套管及封堵</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4AB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墙体开孔、套管及封堵600*300（风管）</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E39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F41C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E3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87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A9BD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49B3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A538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9422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42</w:t>
            </w:r>
          </w:p>
        </w:tc>
        <w:tc>
          <w:tcPr>
            <w:tcW w:w="5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92EC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墙体开孔、套管及封堵</w:t>
            </w:r>
          </w:p>
        </w:tc>
        <w:tc>
          <w:tcPr>
            <w:tcW w:w="11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F6F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墙体开孔、套管及封堵900*300（风管）</w:t>
            </w:r>
          </w:p>
        </w:tc>
        <w:tc>
          <w:tcPr>
            <w:tcW w:w="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C01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个</w:t>
            </w:r>
          </w:p>
        </w:tc>
        <w:tc>
          <w:tcPr>
            <w:tcW w:w="4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C433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C4D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6C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806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E41DD">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r w14:paraId="77561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94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D56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总计</w:t>
            </w:r>
            <w:r>
              <w:rPr>
                <w:rFonts w:hint="eastAsia" w:hAnsi="宋体" w:cs="仿宋_GB2312"/>
                <w:i w:val="0"/>
                <w:iCs w:val="0"/>
                <w:color w:val="000000"/>
                <w:kern w:val="0"/>
                <w:sz w:val="24"/>
                <w:szCs w:val="24"/>
                <w:u w:val="none"/>
                <w:lang w:val="en-US" w:eastAsia="zh-CN" w:bidi="ar"/>
              </w:rPr>
              <w:t>（元）</w:t>
            </w:r>
          </w:p>
        </w:tc>
        <w:tc>
          <w:tcPr>
            <w:tcW w:w="2406"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019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lang w:val="en-US" w:eastAsia="zh-CN"/>
              </w:rPr>
            </w:pPr>
            <w:r>
              <w:rPr>
                <w:rFonts w:hint="eastAsia" w:hAnsi="宋体" w:cs="仿宋_GB2312"/>
                <w:i w:val="0"/>
                <w:iCs w:val="0"/>
                <w:color w:val="000000"/>
                <w:sz w:val="24"/>
                <w:szCs w:val="24"/>
                <w:u w:val="none"/>
                <w:lang w:val="en-US" w:eastAsia="zh-CN"/>
              </w:rPr>
              <w:t>大写：</w:t>
            </w:r>
          </w:p>
        </w:tc>
        <w:tc>
          <w:tcPr>
            <w:tcW w:w="4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B04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78A0">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A68A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r>
    </w:tbl>
    <w:p w14:paraId="7E5EA9D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firstLine="0" w:firstLineChars="0"/>
        <w:jc w:val="both"/>
        <w:textAlignment w:val="center"/>
        <w:rPr>
          <w:rFonts w:hint="eastAsia" w:ascii="宋体" w:hAnsi="宋体" w:eastAsia="宋体" w:cs="宋体"/>
          <w:b/>
          <w:bCs/>
          <w:i w:val="0"/>
          <w:iCs w:val="0"/>
          <w:color w:val="000000"/>
          <w:kern w:val="0"/>
          <w:sz w:val="20"/>
          <w:szCs w:val="20"/>
          <w:u w:val="none"/>
          <w:lang w:val="en-US" w:eastAsia="zh-CN" w:bidi="ar"/>
        </w:rPr>
      </w:pPr>
    </w:p>
    <w:p w14:paraId="0274E0C5">
      <w:pPr>
        <w:numPr>
          <w:ilvl w:val="0"/>
          <w:numId w:val="0"/>
        </w:numPr>
        <w:spacing w:line="360" w:lineRule="auto"/>
        <w:jc w:val="both"/>
        <w:rPr>
          <w:rFonts w:hint="default" w:ascii="仿宋" w:hAnsi="仿宋" w:eastAsia="仿宋" w:cs="仿宋"/>
          <w:b/>
          <w:bCs w:val="0"/>
          <w:sz w:val="36"/>
          <w:szCs w:val="36"/>
          <w:highlight w:val="none"/>
          <w:u w:val="none"/>
          <w:lang w:val="en-US" w:eastAsia="zh-CN"/>
        </w:rPr>
      </w:pPr>
      <w:r>
        <w:rPr>
          <w:rFonts w:hint="eastAsia" w:ascii="仿宋" w:hAnsi="仿宋" w:cs="仿宋"/>
          <w:bCs/>
          <w:sz w:val="28"/>
          <w:szCs w:val="28"/>
          <w:lang w:val="en-US" w:eastAsia="zh-CN"/>
        </w:rPr>
        <w:t>注：供应商结合自身情况填报本表，合计价格须于询比响应函中填写的总价一致。</w:t>
      </w:r>
    </w:p>
    <w:p w14:paraId="0AD48BAD">
      <w:pPr>
        <w:numPr>
          <w:ilvl w:val="0"/>
          <w:numId w:val="0"/>
        </w:numPr>
        <w:spacing w:line="360" w:lineRule="auto"/>
        <w:jc w:val="both"/>
        <w:rPr>
          <w:rFonts w:hint="default" w:ascii="仿宋" w:hAnsi="仿宋" w:eastAsia="仿宋" w:cs="仿宋"/>
          <w:b/>
          <w:bCs w:val="0"/>
          <w:sz w:val="36"/>
          <w:szCs w:val="36"/>
          <w:highlight w:val="none"/>
          <w:u w:val="none"/>
          <w:lang w:val="en-US" w:eastAsia="zh-CN"/>
        </w:rPr>
      </w:pPr>
    </w:p>
    <w:p w14:paraId="2AC8F95B">
      <w:pPr>
        <w:numPr>
          <w:ilvl w:val="0"/>
          <w:numId w:val="0"/>
        </w:numPr>
        <w:spacing w:line="360" w:lineRule="auto"/>
        <w:jc w:val="both"/>
        <w:rPr>
          <w:rFonts w:hint="eastAsia" w:ascii="仿宋" w:hAnsi="仿宋" w:eastAsia="仿宋" w:cs="仿宋"/>
          <w:b/>
          <w:bCs w:val="0"/>
          <w:sz w:val="36"/>
          <w:szCs w:val="36"/>
          <w:highlight w:val="none"/>
          <w:u w:val="none"/>
          <w:lang w:val="en-US" w:eastAsia="zh-CN"/>
        </w:rPr>
      </w:pPr>
    </w:p>
    <w:p w14:paraId="2C64706E">
      <w:pPr>
        <w:numPr>
          <w:ilvl w:val="0"/>
          <w:numId w:val="0"/>
        </w:numPr>
        <w:spacing w:line="360" w:lineRule="auto"/>
        <w:jc w:val="both"/>
        <w:rPr>
          <w:rFonts w:hint="eastAsia" w:ascii="仿宋" w:hAnsi="仿宋" w:eastAsia="仿宋" w:cs="仿宋"/>
          <w:b/>
          <w:bCs w:val="0"/>
          <w:sz w:val="36"/>
          <w:szCs w:val="36"/>
          <w:highlight w:val="none"/>
          <w:u w:val="none"/>
          <w:lang w:val="en-US" w:eastAsia="zh-CN"/>
        </w:rPr>
      </w:pPr>
    </w:p>
    <w:p w14:paraId="4C77246C">
      <w:pPr>
        <w:pStyle w:val="19"/>
        <w:spacing w:before="240" w:beforeLines="100" w:afterLines="50" w:line="240" w:lineRule="auto"/>
        <w:ind w:firstLine="3840" w:firstLineChars="1600"/>
        <w:rPr>
          <w:rFonts w:hint="eastAsia" w:ascii="仿宋" w:hAnsi="仿宋" w:eastAsia="仿宋" w:cs="仿宋"/>
          <w:sz w:val="24"/>
          <w:szCs w:val="22"/>
          <w:highlight w:val="none"/>
          <w:u w:val="single"/>
          <w:lang w:val="en-US" w:eastAsia="zh-CN"/>
        </w:rPr>
      </w:pPr>
      <w:r>
        <w:rPr>
          <w:rFonts w:hint="eastAsia" w:ascii="仿宋" w:hAnsi="仿宋" w:eastAsia="仿宋" w:cs="仿宋"/>
          <w:sz w:val="24"/>
          <w:szCs w:val="22"/>
          <w:highlight w:val="none"/>
          <w:u w:val="none"/>
          <w:lang w:val="en-US" w:eastAsia="zh-CN"/>
        </w:rPr>
        <w:t>供应商：</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bCs/>
          <w:sz w:val="24"/>
          <w:highlight w:val="none"/>
          <w:u w:val="single"/>
        </w:rPr>
        <w:t>（名称）（盖单位公章）</w:t>
      </w:r>
    </w:p>
    <w:p w14:paraId="472FE567">
      <w:pPr>
        <w:pStyle w:val="19"/>
        <w:spacing w:before="240" w:beforeLines="100" w:afterLines="50" w:line="240" w:lineRule="auto"/>
        <w:ind w:firstLine="3840" w:firstLineChars="1600"/>
        <w:rPr>
          <w:rFonts w:hint="default" w:ascii="仿宋" w:hAnsi="仿宋" w:eastAsia="仿宋" w:cs="仿宋"/>
          <w:sz w:val="24"/>
          <w:szCs w:val="22"/>
          <w:highlight w:val="none"/>
          <w:u w:val="none"/>
          <w:lang w:val="en-US" w:eastAsia="zh-CN"/>
        </w:rPr>
      </w:pPr>
      <w:r>
        <w:rPr>
          <w:rFonts w:hint="eastAsia" w:ascii="仿宋" w:hAnsi="仿宋" w:eastAsia="仿宋" w:cs="仿宋"/>
          <w:sz w:val="24"/>
          <w:szCs w:val="22"/>
          <w:highlight w:val="none"/>
          <w:u w:val="none"/>
          <w:lang w:val="en-US" w:eastAsia="zh-CN"/>
        </w:rPr>
        <w:t>日  期：</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年</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月</w:t>
      </w:r>
      <w:r>
        <w:rPr>
          <w:rFonts w:hint="eastAsia" w:ascii="仿宋" w:hAnsi="仿宋" w:eastAsia="仿宋" w:cs="仿宋"/>
          <w:sz w:val="24"/>
          <w:szCs w:val="22"/>
          <w:highlight w:val="none"/>
          <w:u w:val="single"/>
          <w:lang w:val="en-US" w:eastAsia="zh-CN"/>
        </w:rPr>
        <w:t xml:space="preserve">     </w:t>
      </w:r>
      <w:r>
        <w:rPr>
          <w:rFonts w:hint="eastAsia" w:ascii="仿宋" w:hAnsi="仿宋" w:eastAsia="仿宋" w:cs="仿宋"/>
          <w:sz w:val="24"/>
          <w:szCs w:val="22"/>
          <w:highlight w:val="none"/>
          <w:u w:val="none"/>
          <w:lang w:val="en-US" w:eastAsia="zh-CN"/>
        </w:rPr>
        <w:t>日</w:t>
      </w:r>
    </w:p>
    <w:p w14:paraId="221E8ACA">
      <w:pPr>
        <w:rPr>
          <w:rFonts w:hint="eastAsia" w:ascii="仿宋" w:hAnsi="仿宋" w:eastAsia="仿宋" w:cs="仿宋"/>
          <w:b/>
          <w:sz w:val="36"/>
          <w:szCs w:val="36"/>
          <w:highlight w:val="none"/>
        </w:rPr>
        <w:sectPr>
          <w:pgSz w:w="16838" w:h="11905" w:orient="landscape"/>
          <w:pgMar w:top="2098" w:right="1304" w:bottom="1984" w:left="1587" w:header="720" w:footer="720" w:gutter="0"/>
          <w:pgNumType w:fmt="numberInDash"/>
          <w:cols w:space="0" w:num="1"/>
          <w:docGrid w:linePitch="312" w:charSpace="0"/>
        </w:sectPr>
      </w:pPr>
    </w:p>
    <w:p w14:paraId="02D350C3">
      <w:pPr>
        <w:spacing w:before="120" w:beforeLines="50" w:after="120" w:afterLines="50" w:line="240" w:lineRule="auto"/>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第二   资格性文件</w:t>
      </w:r>
    </w:p>
    <w:p w14:paraId="6CB24E7A">
      <w:pPr>
        <w:spacing w:before="120" w:beforeLines="50" w:after="120" w:afterLines="50" w:line="240" w:lineRule="auto"/>
        <w:ind w:firstLine="0" w:firstLineChars="0"/>
        <w:jc w:val="center"/>
        <w:rPr>
          <w:rFonts w:hint="eastAsia" w:ascii="仿宋" w:hAnsi="仿宋" w:eastAsia="仿宋" w:cs="仿宋"/>
          <w:b/>
          <w:sz w:val="36"/>
          <w:szCs w:val="36"/>
          <w:highlight w:val="none"/>
        </w:rPr>
      </w:pPr>
    </w:p>
    <w:p w14:paraId="7FCDE78F">
      <w:pPr>
        <w:ind w:firstLine="0" w:firstLineChars="0"/>
        <w:jc w:val="center"/>
        <w:rPr>
          <w:rFonts w:ascii="仿宋" w:hAnsi="仿宋" w:eastAsia="仿宋" w:cs="仿宋"/>
          <w:highlight w:val="none"/>
        </w:rPr>
      </w:pPr>
      <w:r>
        <w:rPr>
          <w:rFonts w:hint="eastAsia" w:ascii="仿宋" w:hAnsi="仿宋" w:eastAsia="仿宋" w:cs="仿宋"/>
          <w:b/>
          <w:bCs/>
          <w:sz w:val="36"/>
          <w:szCs w:val="36"/>
          <w:highlight w:val="none"/>
        </w:rPr>
        <w:t>（一）法定代表人身份证明书</w:t>
      </w:r>
    </w:p>
    <w:p w14:paraId="193944ED">
      <w:pPr>
        <w:pStyle w:val="19"/>
        <w:spacing w:before="240" w:beforeLines="100" w:afterLines="50" w:line="24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致</w:t>
      </w:r>
      <w:r>
        <w:rPr>
          <w:rFonts w:hint="eastAsia" w:ascii="仿宋" w:hAnsi="仿宋" w:eastAsia="仿宋" w:cs="仿宋"/>
          <w:sz w:val="24"/>
          <w:szCs w:val="22"/>
          <w:highlight w:val="none"/>
          <w:u w:val="single"/>
        </w:rPr>
        <w:t>（采购</w:t>
      </w:r>
      <w:r>
        <w:rPr>
          <w:rFonts w:hint="eastAsia" w:ascii="仿宋" w:hAnsi="仿宋" w:eastAsia="仿宋" w:cs="仿宋"/>
          <w:sz w:val="24"/>
          <w:szCs w:val="22"/>
          <w:highlight w:val="none"/>
          <w:u w:val="single"/>
          <w:lang w:val="en-US" w:eastAsia="zh-CN"/>
        </w:rPr>
        <w:t>人</w:t>
      </w:r>
      <w:r>
        <w:rPr>
          <w:rFonts w:hint="eastAsia" w:ascii="仿宋" w:hAnsi="仿宋" w:eastAsia="仿宋" w:cs="仿宋"/>
          <w:sz w:val="24"/>
          <w:szCs w:val="22"/>
          <w:highlight w:val="none"/>
          <w:u w:val="single"/>
        </w:rPr>
        <w:t>）</w:t>
      </w:r>
      <w:r>
        <w:rPr>
          <w:rFonts w:hint="eastAsia" w:ascii="仿宋" w:hAnsi="仿宋" w:eastAsia="仿宋" w:cs="仿宋"/>
          <w:sz w:val="24"/>
          <w:szCs w:val="22"/>
          <w:highlight w:val="none"/>
        </w:rPr>
        <w:t>：</w:t>
      </w:r>
    </w:p>
    <w:p w14:paraId="4515F8C3">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u w:val="single"/>
        </w:rPr>
        <w:t xml:space="preserve">   姓名   </w:t>
      </w:r>
      <w:r>
        <w:rPr>
          <w:rFonts w:hint="eastAsia" w:ascii="仿宋" w:hAnsi="仿宋" w:eastAsia="仿宋" w:cs="仿宋"/>
          <w:sz w:val="24"/>
          <w:szCs w:val="22"/>
          <w:highlight w:val="none"/>
        </w:rPr>
        <w:t>（身份证号码：</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）性别</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职务</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w:t>
      </w:r>
      <w:r>
        <w:rPr>
          <w:rFonts w:hint="eastAsia" w:ascii="仿宋" w:hAnsi="仿宋" w:eastAsia="仿宋" w:cs="仿宋"/>
          <w:sz w:val="24"/>
          <w:szCs w:val="22"/>
          <w:highlight w:val="none"/>
          <w:u w:val="single"/>
        </w:rPr>
        <w:t xml:space="preserve">      </w:t>
      </w:r>
      <w:r>
        <w:rPr>
          <w:rFonts w:hint="eastAsia" w:ascii="仿宋" w:hAnsi="仿宋" w:eastAsia="仿宋" w:cs="仿宋"/>
          <w:sz w:val="24"/>
          <w:szCs w:val="22"/>
          <w:highlight w:val="none"/>
        </w:rPr>
        <w:t>系</w:t>
      </w:r>
      <w:r>
        <w:rPr>
          <w:rFonts w:hint="eastAsia" w:ascii="仿宋" w:hAnsi="仿宋" w:eastAsia="仿宋" w:cs="仿宋"/>
          <w:sz w:val="24"/>
          <w:szCs w:val="22"/>
          <w:highlight w:val="none"/>
          <w:u w:val="single"/>
        </w:rPr>
        <w:t xml:space="preserve">  （供应商单位名称）               </w:t>
      </w:r>
      <w:r>
        <w:rPr>
          <w:rFonts w:hint="eastAsia" w:ascii="仿宋" w:hAnsi="仿宋" w:eastAsia="仿宋" w:cs="仿宋"/>
          <w:sz w:val="24"/>
          <w:szCs w:val="22"/>
          <w:highlight w:val="none"/>
        </w:rPr>
        <w:t xml:space="preserve"> 的</w:t>
      </w:r>
      <w:r>
        <w:rPr>
          <w:rFonts w:hint="eastAsia" w:ascii="仿宋" w:hAnsi="仿宋" w:eastAsia="仿宋" w:cs="仿宋"/>
          <w:sz w:val="24"/>
          <w:szCs w:val="22"/>
          <w:highlight w:val="none"/>
          <w:lang w:val="en-US" w:eastAsia="zh-CN"/>
        </w:rPr>
        <w:t>法定代表人</w:t>
      </w:r>
      <w:r>
        <w:rPr>
          <w:rFonts w:hint="eastAsia" w:ascii="仿宋" w:hAnsi="仿宋" w:eastAsia="仿宋" w:cs="仿宋"/>
          <w:sz w:val="24"/>
          <w:szCs w:val="22"/>
          <w:highlight w:val="none"/>
        </w:rPr>
        <w:t>。</w:t>
      </w:r>
    </w:p>
    <w:p w14:paraId="76F5214F">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特此证明。</w:t>
      </w:r>
    </w:p>
    <w:tbl>
      <w:tblPr>
        <w:tblStyle w:val="40"/>
        <w:tblW w:w="89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3"/>
        <w:gridCol w:w="4446"/>
      </w:tblGrid>
      <w:tr w14:paraId="093D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trPr>
        <w:tc>
          <w:tcPr>
            <w:tcW w:w="4493" w:type="dxa"/>
            <w:vAlign w:val="center"/>
          </w:tcPr>
          <w:p w14:paraId="350BD70D">
            <w:pPr>
              <w:pStyle w:val="36"/>
              <w:widowControl w:val="0"/>
              <w:spacing w:beforeAutospacing="0" w:afterAutospacing="0" w:line="380" w:lineRule="exact"/>
              <w:ind w:firstLine="480"/>
              <w:jc w:val="center"/>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身份证截图/复印件</w:t>
            </w:r>
          </w:p>
          <w:p w14:paraId="2245D13C">
            <w:pPr>
              <w:pStyle w:val="36"/>
              <w:widowControl w:val="0"/>
              <w:spacing w:beforeAutospacing="0" w:afterAutospacing="0" w:line="380" w:lineRule="exact"/>
              <w:ind w:firstLine="482"/>
              <w:jc w:val="center"/>
              <w:rPr>
                <w:rFonts w:ascii="仿宋" w:hAnsi="仿宋" w:eastAsia="仿宋" w:cs="仿宋"/>
                <w:b/>
                <w:bCs/>
                <w:highlight w:val="none"/>
              </w:rPr>
            </w:pPr>
            <w:r>
              <w:rPr>
                <w:rFonts w:hint="eastAsia" w:ascii="仿宋" w:hAnsi="仿宋" w:eastAsia="仿宋" w:cs="仿宋"/>
                <w:b/>
                <w:bCs/>
                <w:highlight w:val="none"/>
              </w:rPr>
              <w:t>国徽面</w:t>
            </w:r>
          </w:p>
          <w:p w14:paraId="6B78B785">
            <w:pPr>
              <w:pStyle w:val="36"/>
              <w:widowControl w:val="0"/>
              <w:spacing w:beforeAutospacing="0" w:afterAutospacing="0" w:line="380" w:lineRule="exact"/>
              <w:ind w:firstLine="480"/>
              <w:jc w:val="center"/>
              <w:rPr>
                <w:rFonts w:ascii="仿宋" w:hAnsi="仿宋" w:eastAsia="仿宋" w:cs="仿宋"/>
                <w:szCs w:val="24"/>
                <w:highlight w:val="none"/>
              </w:rPr>
            </w:pPr>
            <w:r>
              <w:rPr>
                <w:rFonts w:hint="eastAsia" w:ascii="仿宋" w:hAnsi="仿宋" w:eastAsia="仿宋" w:cs="仿宋"/>
                <w:highlight w:val="none"/>
              </w:rPr>
              <w:t>（身份证信息需清晰可辨认）</w:t>
            </w:r>
          </w:p>
        </w:tc>
        <w:tc>
          <w:tcPr>
            <w:tcW w:w="4446" w:type="dxa"/>
            <w:vAlign w:val="center"/>
          </w:tcPr>
          <w:p w14:paraId="11256986">
            <w:pPr>
              <w:pStyle w:val="36"/>
              <w:widowControl w:val="0"/>
              <w:spacing w:beforeAutospacing="0" w:afterAutospacing="0" w:line="380" w:lineRule="exact"/>
              <w:ind w:firstLine="480"/>
              <w:jc w:val="center"/>
              <w:rPr>
                <w:rFonts w:ascii="仿宋" w:hAnsi="仿宋" w:eastAsia="仿宋" w:cs="仿宋"/>
                <w:highlight w:val="none"/>
              </w:rPr>
            </w:pPr>
            <w:r>
              <w:rPr>
                <w:rFonts w:hint="eastAsia" w:ascii="仿宋" w:hAnsi="仿宋" w:eastAsia="仿宋" w:cs="仿宋"/>
                <w:highlight w:val="none"/>
                <w:lang w:val="en-US" w:eastAsia="zh-CN"/>
              </w:rPr>
              <w:t>法定代表人</w:t>
            </w:r>
            <w:r>
              <w:rPr>
                <w:rFonts w:hint="eastAsia" w:ascii="仿宋" w:hAnsi="仿宋" w:eastAsia="仿宋" w:cs="仿宋"/>
                <w:highlight w:val="none"/>
              </w:rPr>
              <w:t>身份证截图/复印件</w:t>
            </w:r>
          </w:p>
          <w:p w14:paraId="634DE510">
            <w:pPr>
              <w:pStyle w:val="36"/>
              <w:widowControl w:val="0"/>
              <w:spacing w:beforeAutospacing="0" w:afterAutospacing="0" w:line="380" w:lineRule="exact"/>
              <w:ind w:firstLine="482"/>
              <w:jc w:val="center"/>
              <w:rPr>
                <w:rFonts w:ascii="仿宋" w:hAnsi="仿宋" w:eastAsia="仿宋" w:cs="仿宋"/>
                <w:b/>
                <w:bCs/>
                <w:highlight w:val="none"/>
              </w:rPr>
            </w:pPr>
            <w:r>
              <w:rPr>
                <w:rFonts w:hint="eastAsia" w:ascii="仿宋" w:hAnsi="仿宋" w:eastAsia="仿宋" w:cs="仿宋"/>
                <w:b/>
                <w:bCs/>
                <w:highlight w:val="none"/>
              </w:rPr>
              <w:t>人像面</w:t>
            </w:r>
          </w:p>
          <w:p w14:paraId="3E59772C">
            <w:pPr>
              <w:pStyle w:val="36"/>
              <w:widowControl w:val="0"/>
              <w:spacing w:beforeAutospacing="0" w:afterAutospacing="0" w:line="380" w:lineRule="exact"/>
              <w:ind w:firstLine="480"/>
              <w:jc w:val="center"/>
              <w:rPr>
                <w:rFonts w:ascii="仿宋" w:hAnsi="仿宋" w:eastAsia="仿宋" w:cs="仿宋"/>
                <w:szCs w:val="24"/>
                <w:highlight w:val="none"/>
              </w:rPr>
            </w:pPr>
            <w:r>
              <w:rPr>
                <w:rFonts w:hint="eastAsia" w:ascii="仿宋" w:hAnsi="仿宋" w:eastAsia="仿宋" w:cs="仿宋"/>
                <w:highlight w:val="none"/>
              </w:rPr>
              <w:t>（身份证信息需清晰可辨认）</w:t>
            </w:r>
          </w:p>
        </w:tc>
      </w:tr>
    </w:tbl>
    <w:p w14:paraId="1BC0477C">
      <w:pPr>
        <w:pStyle w:val="19"/>
        <w:spacing w:before="240" w:beforeLines="100" w:afterLines="50" w:line="240" w:lineRule="auto"/>
        <w:ind w:left="0" w:leftChars="0" w:firstLine="0" w:firstLineChars="0"/>
        <w:rPr>
          <w:rFonts w:ascii="仿宋" w:hAnsi="仿宋" w:eastAsia="仿宋" w:cs="仿宋"/>
          <w:sz w:val="24"/>
          <w:szCs w:val="22"/>
          <w:highlight w:val="none"/>
        </w:rPr>
      </w:pPr>
    </w:p>
    <w:p w14:paraId="3A832881">
      <w:pPr>
        <w:pStyle w:val="19"/>
        <w:spacing w:before="240" w:beforeLines="100" w:afterLines="50" w:line="240" w:lineRule="auto"/>
        <w:ind w:left="0" w:leftChars="0" w:firstLine="3600" w:firstLineChars="1500"/>
        <w:rPr>
          <w:rFonts w:ascii="仿宋" w:hAnsi="仿宋" w:eastAsia="仿宋" w:cs="仿宋"/>
          <w:sz w:val="24"/>
          <w:szCs w:val="22"/>
          <w:highlight w:val="none"/>
          <w:u w:val="single"/>
        </w:rPr>
      </w:pPr>
      <w:r>
        <w:rPr>
          <w:rFonts w:hint="eastAsia" w:ascii="仿宋" w:hAnsi="仿宋" w:eastAsia="仿宋" w:cs="仿宋"/>
          <w:sz w:val="24"/>
          <w:szCs w:val="22"/>
          <w:highlight w:val="none"/>
        </w:rPr>
        <w:t xml:space="preserve">      </w:t>
      </w:r>
    </w:p>
    <w:p w14:paraId="54B5A924">
      <w:pPr>
        <w:pStyle w:val="19"/>
        <w:spacing w:before="240" w:beforeLines="100" w:afterLines="50" w:line="240" w:lineRule="auto"/>
        <w:ind w:left="0" w:leftChars="0" w:firstLine="4800" w:firstLineChars="2000"/>
        <w:rPr>
          <w:rFonts w:ascii="仿宋" w:hAnsi="仿宋" w:eastAsia="仿宋" w:cs="仿宋"/>
          <w:sz w:val="24"/>
          <w:szCs w:val="22"/>
          <w:highlight w:val="none"/>
        </w:rPr>
      </w:pPr>
      <w:r>
        <w:rPr>
          <w:rFonts w:hint="eastAsia" w:ascii="仿宋" w:hAnsi="仿宋" w:eastAsia="仿宋" w:cs="仿宋"/>
          <w:sz w:val="24"/>
          <w:szCs w:val="22"/>
          <w:highlight w:val="none"/>
        </w:rPr>
        <w:t xml:space="preserve">供应商（公章）： </w:t>
      </w:r>
    </w:p>
    <w:p w14:paraId="5826A078">
      <w:pPr>
        <w:spacing w:line="240" w:lineRule="auto"/>
        <w:ind w:firstLine="0" w:firstLineChars="0"/>
        <w:jc w:val="right"/>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5CE705FE">
      <w:pPr>
        <w:spacing w:line="240" w:lineRule="auto"/>
        <w:ind w:firstLine="560"/>
        <w:rPr>
          <w:rFonts w:ascii="仿宋" w:hAnsi="仿宋" w:eastAsia="仿宋" w:cs="仿宋"/>
          <w:szCs w:val="21"/>
          <w:highlight w:val="none"/>
        </w:rPr>
      </w:pPr>
    </w:p>
    <w:p w14:paraId="25DDB86B">
      <w:pPr>
        <w:pStyle w:val="17"/>
        <w:rPr>
          <w:rFonts w:ascii="仿宋" w:hAnsi="仿宋" w:eastAsia="仿宋" w:cs="仿宋"/>
          <w:highlight w:val="none"/>
        </w:rPr>
      </w:pPr>
    </w:p>
    <w:p w14:paraId="45F89DDD">
      <w:pPr>
        <w:ind w:firstLine="0" w:firstLineChars="0"/>
        <w:jc w:val="center"/>
        <w:rPr>
          <w:rFonts w:ascii="仿宋" w:hAnsi="仿宋" w:eastAsia="仿宋" w:cs="仿宋"/>
          <w:b/>
          <w:bCs/>
          <w:sz w:val="36"/>
          <w:szCs w:val="36"/>
          <w:highlight w:val="none"/>
        </w:rPr>
      </w:pPr>
    </w:p>
    <w:p w14:paraId="6DCCFB94">
      <w:pPr>
        <w:ind w:firstLine="0" w:firstLineChars="0"/>
        <w:jc w:val="center"/>
        <w:rPr>
          <w:rFonts w:ascii="仿宋" w:hAnsi="仿宋" w:eastAsia="仿宋" w:cs="仿宋"/>
          <w:b/>
          <w:bCs/>
          <w:sz w:val="36"/>
          <w:szCs w:val="36"/>
          <w:highlight w:val="none"/>
        </w:rPr>
      </w:pPr>
    </w:p>
    <w:p w14:paraId="6BDC43DD">
      <w:pPr>
        <w:spacing w:line="36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注：身份证国徽面、人像面摆放位置不作为格式审查的评审要素。</w:t>
      </w:r>
    </w:p>
    <w:p w14:paraId="75737250">
      <w:pPr>
        <w:ind w:firstLine="0" w:firstLineChars="0"/>
        <w:jc w:val="center"/>
        <w:rPr>
          <w:rFonts w:ascii="仿宋" w:hAnsi="仿宋" w:eastAsia="仿宋" w:cs="仿宋"/>
          <w:b/>
          <w:bCs/>
          <w:sz w:val="36"/>
          <w:szCs w:val="36"/>
          <w:highlight w:val="none"/>
        </w:rPr>
      </w:pPr>
    </w:p>
    <w:p w14:paraId="4FA19409">
      <w:pP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br w:type="page"/>
      </w:r>
    </w:p>
    <w:p w14:paraId="68F55308">
      <w:pPr>
        <w:ind w:firstLine="0" w:firstLineChars="0"/>
        <w:jc w:val="center"/>
        <w:rPr>
          <w:rFonts w:ascii="仿宋" w:hAnsi="仿宋" w:eastAsia="仿宋" w:cs="仿宋"/>
          <w:highlight w:val="none"/>
        </w:rPr>
      </w:pPr>
      <w:r>
        <w:rPr>
          <w:rFonts w:hint="eastAsia" w:ascii="仿宋" w:hAnsi="仿宋" w:eastAsia="仿宋" w:cs="仿宋"/>
          <w:b/>
          <w:bCs/>
          <w:sz w:val="36"/>
          <w:szCs w:val="36"/>
          <w:highlight w:val="none"/>
        </w:rPr>
        <w:t>（二）供应商授权委托书</w:t>
      </w:r>
    </w:p>
    <w:p w14:paraId="267F505F">
      <w:pPr>
        <w:pStyle w:val="19"/>
        <w:spacing w:before="240" w:beforeLines="100" w:afterLines="50" w:line="24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rPr>
        <w:t>致</w:t>
      </w:r>
      <w:r>
        <w:rPr>
          <w:rFonts w:hint="eastAsia" w:ascii="仿宋" w:hAnsi="仿宋" w:eastAsia="仿宋" w:cs="仿宋"/>
          <w:sz w:val="24"/>
          <w:szCs w:val="22"/>
          <w:highlight w:val="none"/>
          <w:u w:val="single"/>
        </w:rPr>
        <w:t>（采购</w:t>
      </w:r>
      <w:r>
        <w:rPr>
          <w:rFonts w:hint="eastAsia" w:ascii="仿宋" w:hAnsi="仿宋" w:eastAsia="仿宋" w:cs="仿宋"/>
          <w:sz w:val="24"/>
          <w:szCs w:val="22"/>
          <w:highlight w:val="none"/>
          <w:u w:val="single"/>
          <w:lang w:val="en-US" w:eastAsia="zh-CN"/>
        </w:rPr>
        <w:t>人</w:t>
      </w:r>
      <w:r>
        <w:rPr>
          <w:rFonts w:hint="eastAsia" w:ascii="仿宋" w:hAnsi="仿宋" w:eastAsia="仿宋" w:cs="仿宋"/>
          <w:sz w:val="24"/>
          <w:szCs w:val="22"/>
          <w:highlight w:val="none"/>
          <w:u w:val="single"/>
        </w:rPr>
        <w:t>）</w:t>
      </w:r>
      <w:r>
        <w:rPr>
          <w:rFonts w:hint="eastAsia" w:ascii="仿宋" w:hAnsi="仿宋" w:eastAsia="仿宋" w:cs="仿宋"/>
          <w:sz w:val="24"/>
          <w:szCs w:val="22"/>
          <w:highlight w:val="none"/>
        </w:rPr>
        <w:t>：</w:t>
      </w:r>
    </w:p>
    <w:p w14:paraId="7D3B06A7">
      <w:pPr>
        <w:pStyle w:val="19"/>
        <w:spacing w:before="240" w:beforeLines="100" w:afterLines="50" w:line="480" w:lineRule="auto"/>
        <w:ind w:left="0" w:leftChars="0" w:firstLine="480"/>
        <w:rPr>
          <w:rFonts w:ascii="仿宋" w:hAnsi="仿宋" w:eastAsia="仿宋" w:cs="仿宋"/>
          <w:sz w:val="24"/>
          <w:szCs w:val="22"/>
          <w:highlight w:val="none"/>
        </w:rPr>
      </w:pPr>
      <w:r>
        <w:rPr>
          <w:rFonts w:hint="eastAsia" w:ascii="仿宋" w:hAnsi="仿宋" w:eastAsia="仿宋" w:cs="仿宋"/>
          <w:sz w:val="24"/>
          <w:szCs w:val="22"/>
          <w:highlight w:val="none"/>
          <w:u w:val="single"/>
        </w:rPr>
        <w:t xml:space="preserve">（供应商全称） </w:t>
      </w:r>
      <w:r>
        <w:rPr>
          <w:rFonts w:hint="eastAsia" w:ascii="仿宋" w:hAnsi="仿宋" w:eastAsia="仿宋" w:cs="仿宋"/>
          <w:sz w:val="24"/>
          <w:szCs w:val="22"/>
          <w:highlight w:val="none"/>
        </w:rPr>
        <w:t>授权</w:t>
      </w:r>
      <w:r>
        <w:rPr>
          <w:rFonts w:hint="eastAsia" w:ascii="仿宋" w:hAnsi="仿宋" w:eastAsia="仿宋" w:cs="仿宋"/>
          <w:sz w:val="24"/>
          <w:szCs w:val="22"/>
          <w:highlight w:val="none"/>
          <w:u w:val="single"/>
        </w:rPr>
        <w:t xml:space="preserve"> 被授权人姓名</w:t>
      </w:r>
      <w:r>
        <w:rPr>
          <w:rFonts w:hint="eastAsia" w:ascii="仿宋" w:hAnsi="仿宋" w:eastAsia="仿宋" w:cs="仿宋"/>
          <w:sz w:val="24"/>
          <w:szCs w:val="22"/>
          <w:highlight w:val="none"/>
        </w:rPr>
        <w:t>（身份证号码：</w:t>
      </w:r>
      <w:r>
        <w:rPr>
          <w:rFonts w:hint="eastAsia" w:ascii="仿宋" w:hAnsi="仿宋" w:eastAsia="仿宋" w:cs="仿宋"/>
          <w:sz w:val="24"/>
          <w:szCs w:val="22"/>
          <w:highlight w:val="none"/>
          <w:lang w:val="en-US" w:eastAsia="zh-CN"/>
        </w:rPr>
        <w:t xml:space="preserve">   </w:t>
      </w:r>
      <w:r>
        <w:rPr>
          <w:rFonts w:hint="eastAsia" w:ascii="仿宋" w:hAnsi="仿宋" w:eastAsia="仿宋" w:cs="仿宋"/>
          <w:sz w:val="24"/>
          <w:szCs w:val="22"/>
          <w:highlight w:val="none"/>
        </w:rPr>
        <w:t>）为</w:t>
      </w:r>
      <w:r>
        <w:rPr>
          <w:rFonts w:hint="eastAsia" w:ascii="仿宋" w:hAnsi="仿宋" w:eastAsia="仿宋" w:cs="仿宋"/>
          <w:sz w:val="24"/>
          <w:szCs w:val="22"/>
          <w:highlight w:val="none"/>
          <w:lang w:val="en-US" w:eastAsia="zh-CN"/>
        </w:rPr>
        <w:t>我公司</w:t>
      </w:r>
      <w:r>
        <w:rPr>
          <w:rFonts w:hint="eastAsia" w:ascii="仿宋" w:hAnsi="仿宋" w:eastAsia="仿宋" w:cs="仿宋"/>
          <w:sz w:val="24"/>
          <w:szCs w:val="22"/>
          <w:highlight w:val="none"/>
        </w:rPr>
        <w:t>合法代理人，参加贵方组织的</w:t>
      </w:r>
      <w:r>
        <w:rPr>
          <w:rFonts w:hint="eastAsia" w:ascii="仿宋" w:hAnsi="仿宋" w:eastAsia="仿宋" w:cs="仿宋"/>
          <w:sz w:val="24"/>
          <w:szCs w:val="22"/>
          <w:highlight w:val="none"/>
          <w:u w:val="single"/>
          <w:lang w:val="en-US" w:eastAsia="zh-CN"/>
        </w:rPr>
        <w:t xml:space="preserve">   项</w:t>
      </w:r>
      <w:r>
        <w:rPr>
          <w:rFonts w:hint="eastAsia" w:ascii="仿宋" w:hAnsi="仿宋" w:eastAsia="仿宋" w:cs="仿宋"/>
          <w:sz w:val="24"/>
          <w:szCs w:val="22"/>
          <w:highlight w:val="none"/>
          <w:u w:val="single"/>
        </w:rPr>
        <w:t>目名</w:t>
      </w:r>
      <w:r>
        <w:rPr>
          <w:rFonts w:hint="eastAsia" w:ascii="仿宋" w:hAnsi="仿宋" w:eastAsia="仿宋" w:cs="仿宋"/>
          <w:sz w:val="24"/>
          <w:szCs w:val="22"/>
          <w:highlight w:val="none"/>
          <w:u w:val="single"/>
          <w:lang w:val="en-US" w:eastAsia="zh-CN"/>
        </w:rPr>
        <w:t xml:space="preserve">称    </w:t>
      </w:r>
      <w:r>
        <w:rPr>
          <w:rFonts w:hint="eastAsia" w:ascii="仿宋" w:hAnsi="仿宋" w:eastAsia="仿宋" w:cs="仿宋"/>
          <w:sz w:val="24"/>
          <w:szCs w:val="22"/>
          <w:highlight w:val="none"/>
        </w:rPr>
        <w:t>的采购活动，代表</w:t>
      </w:r>
      <w:r>
        <w:rPr>
          <w:rFonts w:hint="eastAsia" w:ascii="仿宋" w:hAnsi="仿宋" w:eastAsia="仿宋" w:cs="仿宋"/>
          <w:sz w:val="24"/>
          <w:szCs w:val="22"/>
          <w:highlight w:val="none"/>
          <w:lang w:val="en-US" w:eastAsia="zh-CN"/>
        </w:rPr>
        <w:t>我公司</w:t>
      </w:r>
      <w:r>
        <w:rPr>
          <w:rFonts w:hint="eastAsia" w:ascii="仿宋" w:hAnsi="仿宋" w:eastAsia="仿宋" w:cs="仿宋"/>
          <w:sz w:val="24"/>
          <w:szCs w:val="22"/>
          <w:highlight w:val="none"/>
        </w:rPr>
        <w:t>处理采购活动中的一切事宜。</w:t>
      </w:r>
    </w:p>
    <w:p w14:paraId="5C7B3312">
      <w:pPr>
        <w:pStyle w:val="19"/>
        <w:spacing w:before="240" w:beforeLines="100" w:afterLines="50" w:line="240" w:lineRule="auto"/>
        <w:ind w:left="0" w:leftChars="0" w:firstLine="480"/>
        <w:rPr>
          <w:rFonts w:ascii="仿宋" w:hAnsi="仿宋" w:eastAsia="仿宋" w:cs="仿宋"/>
          <w:szCs w:val="24"/>
          <w:highlight w:val="none"/>
        </w:rPr>
      </w:pPr>
      <w:r>
        <w:rPr>
          <w:rFonts w:hint="eastAsia" w:ascii="仿宋" w:hAnsi="仿宋" w:eastAsia="仿宋" w:cs="仿宋"/>
          <w:sz w:val="24"/>
          <w:szCs w:val="22"/>
          <w:highlight w:val="none"/>
        </w:rPr>
        <w:t>本授权委托书签章即生效，被委托人无转委托权。</w:t>
      </w:r>
    </w:p>
    <w:tbl>
      <w:tblPr>
        <w:tblStyle w:val="40"/>
        <w:tblW w:w="89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3"/>
        <w:gridCol w:w="4446"/>
      </w:tblGrid>
      <w:tr w14:paraId="1ABA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6" w:hRule="atLeast"/>
        </w:trPr>
        <w:tc>
          <w:tcPr>
            <w:tcW w:w="4493" w:type="dxa"/>
            <w:vAlign w:val="center"/>
          </w:tcPr>
          <w:p w14:paraId="7D6323DC">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被授权人身份证复印件</w:t>
            </w:r>
          </w:p>
          <w:p w14:paraId="5F63A575">
            <w:pPr>
              <w:pStyle w:val="19"/>
              <w:spacing w:before="240" w:beforeLines="100" w:afterLines="50" w:line="240" w:lineRule="auto"/>
              <w:ind w:left="0" w:leftChars="0" w:firstLine="0" w:firstLineChars="0"/>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国徽面</w:t>
            </w:r>
          </w:p>
          <w:p w14:paraId="0CCF6122">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（身份证复印件需清晰可辨认）</w:t>
            </w:r>
          </w:p>
        </w:tc>
        <w:tc>
          <w:tcPr>
            <w:tcW w:w="4446" w:type="dxa"/>
            <w:vAlign w:val="center"/>
          </w:tcPr>
          <w:p w14:paraId="0ACE10D9">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被授权人身份证复印件</w:t>
            </w:r>
          </w:p>
          <w:p w14:paraId="1E6910DA">
            <w:pPr>
              <w:pStyle w:val="19"/>
              <w:spacing w:before="240" w:beforeLines="100" w:afterLines="50" w:line="240" w:lineRule="auto"/>
              <w:ind w:left="0" w:leftChars="0" w:firstLine="0" w:firstLineChars="0"/>
              <w:jc w:val="center"/>
              <w:rPr>
                <w:rFonts w:ascii="仿宋" w:hAnsi="仿宋" w:eastAsia="仿宋" w:cs="仿宋"/>
                <w:b/>
                <w:bCs/>
                <w:sz w:val="24"/>
                <w:szCs w:val="24"/>
                <w:highlight w:val="none"/>
              </w:rPr>
            </w:pPr>
            <w:r>
              <w:rPr>
                <w:rFonts w:hint="eastAsia" w:ascii="仿宋" w:hAnsi="仿宋" w:eastAsia="仿宋" w:cs="仿宋"/>
                <w:b/>
                <w:bCs/>
                <w:sz w:val="24"/>
                <w:szCs w:val="24"/>
                <w:highlight w:val="none"/>
              </w:rPr>
              <w:t>人像面</w:t>
            </w:r>
          </w:p>
          <w:p w14:paraId="3FB841A1">
            <w:pPr>
              <w:pStyle w:val="19"/>
              <w:spacing w:before="240" w:beforeLines="100" w:afterLines="50" w:line="240" w:lineRule="auto"/>
              <w:ind w:left="0" w:leftChars="0" w:firstLine="0" w:firstLineChars="0"/>
              <w:jc w:val="center"/>
              <w:rPr>
                <w:rFonts w:ascii="仿宋" w:hAnsi="仿宋" w:eastAsia="仿宋" w:cs="仿宋"/>
                <w:sz w:val="24"/>
                <w:szCs w:val="24"/>
                <w:highlight w:val="none"/>
              </w:rPr>
            </w:pPr>
            <w:r>
              <w:rPr>
                <w:rFonts w:hint="eastAsia" w:ascii="仿宋" w:hAnsi="仿宋" w:eastAsia="仿宋" w:cs="仿宋"/>
                <w:sz w:val="24"/>
                <w:szCs w:val="24"/>
                <w:highlight w:val="none"/>
              </w:rPr>
              <w:t>（身份证复印件需清晰可辨认）</w:t>
            </w:r>
          </w:p>
        </w:tc>
      </w:tr>
    </w:tbl>
    <w:p w14:paraId="01D0D443">
      <w:pPr>
        <w:pStyle w:val="19"/>
        <w:spacing w:before="240" w:beforeLines="100" w:afterLines="50" w:line="240" w:lineRule="auto"/>
        <w:ind w:left="0" w:leftChars="0" w:firstLine="0" w:firstLineChars="0"/>
        <w:rPr>
          <w:rFonts w:ascii="仿宋" w:hAnsi="仿宋" w:eastAsia="仿宋" w:cs="仿宋"/>
          <w:sz w:val="24"/>
          <w:szCs w:val="22"/>
          <w:highlight w:val="none"/>
        </w:rPr>
      </w:pPr>
    </w:p>
    <w:p w14:paraId="436BC842">
      <w:pPr>
        <w:pStyle w:val="19"/>
        <w:spacing w:before="240" w:beforeLines="100" w:afterLines="50" w:line="240" w:lineRule="auto"/>
        <w:ind w:left="0" w:leftChars="0" w:firstLine="3600" w:firstLineChars="1500"/>
        <w:rPr>
          <w:rFonts w:ascii="仿宋" w:hAnsi="仿宋" w:eastAsia="仿宋" w:cs="仿宋"/>
          <w:sz w:val="24"/>
          <w:szCs w:val="22"/>
          <w:highlight w:val="none"/>
          <w:u w:val="single"/>
        </w:rPr>
      </w:pPr>
      <w:r>
        <w:rPr>
          <w:rFonts w:hint="eastAsia" w:ascii="仿宋" w:hAnsi="仿宋" w:eastAsia="仿宋" w:cs="仿宋"/>
          <w:sz w:val="24"/>
          <w:szCs w:val="22"/>
          <w:highlight w:val="none"/>
        </w:rPr>
        <w:t xml:space="preserve">         委托代理人：</w:t>
      </w:r>
      <w:r>
        <w:rPr>
          <w:rFonts w:hint="eastAsia" w:ascii="仿宋" w:hAnsi="仿宋" w:eastAsia="仿宋" w:cs="仿宋"/>
          <w:sz w:val="24"/>
          <w:szCs w:val="22"/>
          <w:highlight w:val="none"/>
          <w:u w:val="single"/>
        </w:rPr>
        <w:t xml:space="preserve">        （签字或印章）</w:t>
      </w:r>
    </w:p>
    <w:p w14:paraId="18EE757B">
      <w:pPr>
        <w:pStyle w:val="19"/>
        <w:spacing w:before="240" w:beforeLines="100" w:afterLines="50" w:line="240" w:lineRule="auto"/>
        <w:ind w:left="0" w:leftChars="0" w:firstLine="4800" w:firstLineChars="2000"/>
        <w:rPr>
          <w:rFonts w:ascii="仿宋" w:hAnsi="仿宋" w:eastAsia="仿宋" w:cs="仿宋"/>
          <w:sz w:val="24"/>
          <w:szCs w:val="22"/>
          <w:highlight w:val="none"/>
        </w:rPr>
      </w:pPr>
      <w:r>
        <w:rPr>
          <w:rFonts w:hint="eastAsia" w:ascii="仿宋" w:hAnsi="仿宋" w:eastAsia="仿宋" w:cs="仿宋"/>
          <w:sz w:val="24"/>
          <w:szCs w:val="22"/>
          <w:highlight w:val="none"/>
        </w:rPr>
        <w:t xml:space="preserve">供应商（公章）： </w:t>
      </w:r>
    </w:p>
    <w:p w14:paraId="0F1DB093">
      <w:pPr>
        <w:spacing w:line="240" w:lineRule="auto"/>
        <w:ind w:firstLine="0" w:firstLineChars="0"/>
        <w:jc w:val="right"/>
        <w:rPr>
          <w:rFonts w:ascii="仿宋" w:hAnsi="仿宋" w:eastAsia="仿宋" w:cs="仿宋"/>
          <w:sz w:val="24"/>
          <w:szCs w:val="24"/>
          <w:highlight w:val="none"/>
        </w:rPr>
      </w:pPr>
      <w:r>
        <w:rPr>
          <w:rFonts w:hint="eastAsia" w:ascii="仿宋" w:hAnsi="仿宋" w:eastAsia="仿宋" w:cs="仿宋"/>
          <w:sz w:val="24"/>
          <w:szCs w:val="24"/>
          <w:highlight w:val="none"/>
        </w:rPr>
        <w:t>年   月   日</w:t>
      </w:r>
    </w:p>
    <w:p w14:paraId="010BB66C">
      <w:pPr>
        <w:spacing w:line="240" w:lineRule="auto"/>
        <w:ind w:firstLine="560"/>
        <w:rPr>
          <w:rFonts w:ascii="仿宋" w:hAnsi="仿宋" w:eastAsia="仿宋" w:cs="仿宋"/>
          <w:szCs w:val="21"/>
          <w:highlight w:val="none"/>
        </w:rPr>
      </w:pPr>
    </w:p>
    <w:p w14:paraId="3961F77F">
      <w:pPr>
        <w:spacing w:line="240" w:lineRule="auto"/>
        <w:ind w:firstLine="562"/>
        <w:rPr>
          <w:rFonts w:ascii="仿宋" w:hAnsi="仿宋" w:eastAsia="仿宋" w:cs="仿宋"/>
          <w:b/>
          <w:szCs w:val="21"/>
          <w:highlight w:val="none"/>
        </w:rPr>
      </w:pPr>
    </w:p>
    <w:p w14:paraId="7E6087B2">
      <w:pPr>
        <w:spacing w:line="240" w:lineRule="auto"/>
        <w:ind w:firstLine="560"/>
        <w:rPr>
          <w:rFonts w:ascii="仿宋" w:hAnsi="仿宋" w:eastAsia="仿宋" w:cs="仿宋"/>
          <w:szCs w:val="21"/>
          <w:highlight w:val="none"/>
        </w:rPr>
      </w:pPr>
    </w:p>
    <w:p w14:paraId="5842A4AF">
      <w:pPr>
        <w:spacing w:line="240" w:lineRule="auto"/>
        <w:ind w:firstLine="560"/>
        <w:rPr>
          <w:rFonts w:ascii="仿宋" w:hAnsi="仿宋" w:eastAsia="仿宋" w:cs="仿宋"/>
          <w:szCs w:val="21"/>
          <w:highlight w:val="none"/>
        </w:rPr>
      </w:pPr>
    </w:p>
    <w:p w14:paraId="0FB4B282">
      <w:pPr>
        <w:pStyle w:val="19"/>
        <w:ind w:left="560" w:firstLine="560"/>
        <w:rPr>
          <w:rFonts w:ascii="仿宋" w:hAnsi="仿宋" w:eastAsia="仿宋" w:cs="仿宋"/>
          <w:szCs w:val="21"/>
          <w:highlight w:val="none"/>
        </w:rPr>
      </w:pPr>
    </w:p>
    <w:p w14:paraId="2230CC0B">
      <w:pPr>
        <w:spacing w:line="360" w:lineRule="exact"/>
        <w:ind w:firstLine="480"/>
        <w:rPr>
          <w:rFonts w:ascii="仿宋" w:hAnsi="仿宋" w:eastAsia="仿宋" w:cs="仿宋"/>
          <w:sz w:val="24"/>
          <w:szCs w:val="24"/>
          <w:highlight w:val="none"/>
        </w:rPr>
      </w:pPr>
      <w:r>
        <w:rPr>
          <w:rFonts w:hint="eastAsia" w:ascii="仿宋" w:hAnsi="仿宋" w:eastAsia="仿宋" w:cs="仿宋"/>
          <w:sz w:val="24"/>
          <w:szCs w:val="24"/>
          <w:highlight w:val="none"/>
        </w:rPr>
        <w:t>注：身份证国徽面、人像面摆放位置不作为格式审查的评审要素。</w:t>
      </w:r>
    </w:p>
    <w:p w14:paraId="1F47E818">
      <w:pPr>
        <w:spacing w:line="240" w:lineRule="auto"/>
        <w:ind w:firstLine="0" w:firstLineChars="0"/>
        <w:rPr>
          <w:rFonts w:ascii="仿宋" w:hAnsi="仿宋" w:eastAsia="仿宋" w:cs="仿宋"/>
          <w:b/>
          <w:sz w:val="30"/>
          <w:szCs w:val="30"/>
          <w:highlight w:val="none"/>
        </w:rPr>
      </w:pPr>
    </w:p>
    <w:p w14:paraId="2ED341F4">
      <w:pPr>
        <w:spacing w:line="240" w:lineRule="auto"/>
        <w:ind w:firstLine="0"/>
        <w:jc w:val="left"/>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p>
    <w:p w14:paraId="755CBEA8">
      <w:pPr>
        <w:spacing w:line="240" w:lineRule="auto"/>
        <w:ind w:firstLine="602"/>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rPr>
        <w:t>（</w:t>
      </w:r>
      <w:r>
        <w:rPr>
          <w:rFonts w:hint="eastAsia" w:ascii="仿宋" w:hAnsi="仿宋" w:eastAsia="仿宋" w:cs="仿宋"/>
          <w:b/>
          <w:sz w:val="36"/>
          <w:szCs w:val="36"/>
          <w:highlight w:val="none"/>
          <w:lang w:val="en-US" w:eastAsia="zh-CN"/>
        </w:rPr>
        <w:t>三</w:t>
      </w:r>
      <w:r>
        <w:rPr>
          <w:rFonts w:hint="eastAsia" w:ascii="仿宋" w:hAnsi="仿宋" w:eastAsia="仿宋" w:cs="仿宋"/>
          <w:b/>
          <w:sz w:val="36"/>
          <w:szCs w:val="36"/>
          <w:highlight w:val="none"/>
        </w:rPr>
        <w:t>）供应商资格条件</w:t>
      </w:r>
    </w:p>
    <w:p w14:paraId="34B5F988">
      <w:pPr>
        <w:adjustRightInd w:val="0"/>
        <w:snapToGrid w:val="0"/>
        <w:spacing w:line="380" w:lineRule="exact"/>
        <w:ind w:firstLine="480"/>
        <w:rPr>
          <w:rFonts w:hint="eastAsia" w:ascii="仿宋" w:hAnsi="仿宋" w:eastAsia="仿宋" w:cs="仿宋"/>
          <w:sz w:val="24"/>
          <w:szCs w:val="24"/>
          <w:highlight w:val="none"/>
          <w:lang w:val="en-US" w:eastAsia="zh-CN" w:bidi="ar-SA"/>
        </w:rPr>
      </w:pPr>
    </w:p>
    <w:p w14:paraId="3C49CE38">
      <w:pPr>
        <w:adjustRightInd w:val="0"/>
        <w:snapToGrid w:val="0"/>
        <w:spacing w:line="380" w:lineRule="exact"/>
        <w:ind w:firstLine="480"/>
        <w:rPr>
          <w:rFonts w:hint="eastAsia" w:ascii="仿宋" w:hAnsi="仿宋" w:eastAsia="仿宋" w:cs="仿宋"/>
          <w:b/>
          <w:bCs/>
          <w:sz w:val="24"/>
          <w:szCs w:val="24"/>
          <w:highlight w:val="none"/>
        </w:rPr>
      </w:pPr>
      <w:r>
        <w:rPr>
          <w:rFonts w:hint="eastAsia" w:ascii="仿宋" w:hAnsi="仿宋" w:eastAsia="仿宋" w:cs="仿宋"/>
          <w:sz w:val="24"/>
          <w:szCs w:val="24"/>
          <w:highlight w:val="none"/>
          <w:lang w:val="en-US" w:eastAsia="zh-CN" w:bidi="ar-SA"/>
        </w:rPr>
        <w:t>1.供应商为在中华人民共和国境内依法登记注册的独立法人或其他组织，具有独立承担民事责任的能力</w:t>
      </w:r>
      <w:r>
        <w:rPr>
          <w:rFonts w:hint="eastAsia" w:ascii="仿宋" w:hAnsi="仿宋" w:eastAsia="仿宋" w:cs="仿宋"/>
          <w:b/>
          <w:bCs/>
          <w:sz w:val="24"/>
          <w:szCs w:val="24"/>
          <w:highlight w:val="none"/>
          <w:lang w:val="en-US" w:eastAsia="zh-CN" w:bidi="ar-SA"/>
        </w:rPr>
        <w:t>（提供有效的加载统一社会信用代码的营业执照或其他组织证照的复印件或扫描件，须加盖供应商公章）</w:t>
      </w:r>
      <w:r>
        <w:rPr>
          <w:rFonts w:hint="eastAsia" w:ascii="仿宋" w:hAnsi="仿宋" w:eastAsia="仿宋" w:cs="仿宋"/>
          <w:b w:val="0"/>
          <w:bCs w:val="0"/>
          <w:sz w:val="24"/>
          <w:szCs w:val="24"/>
          <w:highlight w:val="none"/>
          <w:lang w:val="en-US" w:eastAsia="zh-CN" w:bidi="ar-SA"/>
        </w:rPr>
        <w:t>。</w:t>
      </w:r>
    </w:p>
    <w:p w14:paraId="370A5DD7">
      <w:pPr>
        <w:rPr>
          <w:rFonts w:hint="eastAsia" w:ascii="仿宋" w:hAnsi="仿宋" w:eastAsia="仿宋" w:cs="仿宋"/>
          <w:sz w:val="24"/>
          <w:szCs w:val="24"/>
          <w:highlight w:val="none"/>
          <w:lang w:val="en-US" w:eastAsia="zh-CN" w:bidi="ar"/>
        </w:rPr>
      </w:pPr>
      <w:r>
        <w:rPr>
          <w:rFonts w:hint="eastAsia" w:ascii="仿宋" w:hAnsi="仿宋" w:eastAsia="仿宋" w:cs="仿宋"/>
          <w:sz w:val="24"/>
          <w:szCs w:val="24"/>
          <w:highlight w:val="none"/>
          <w:lang w:val="en-US" w:eastAsia="zh-CN" w:bidi="ar"/>
        </w:rPr>
        <w:br w:type="page"/>
      </w:r>
    </w:p>
    <w:p w14:paraId="14F69D3A">
      <w:pPr>
        <w:adjustRightInd w:val="0"/>
        <w:snapToGrid w:val="0"/>
        <w:spacing w:line="560" w:lineRule="exact"/>
        <w:ind w:left="0" w:leftChars="0" w:firstLine="0" w:firstLineChars="0"/>
        <w:jc w:val="left"/>
        <w:rPr>
          <w:rFonts w:ascii="仿宋" w:hAnsi="仿宋" w:eastAsia="仿宋" w:cs="仿宋"/>
          <w:b/>
          <w:sz w:val="24"/>
          <w:szCs w:val="24"/>
          <w:highlight w:val="none"/>
        </w:rPr>
      </w:pPr>
      <w:r>
        <w:rPr>
          <w:rFonts w:hint="eastAsia" w:ascii="仿宋" w:hAnsi="仿宋" w:eastAsia="仿宋" w:cs="仿宋"/>
          <w:sz w:val="24"/>
          <w:szCs w:val="24"/>
          <w:highlight w:val="none"/>
          <w:lang w:val="en-US" w:eastAsia="zh-CN" w:bidi="ar"/>
        </w:rPr>
        <w:t>2.</w:t>
      </w:r>
      <w:r>
        <w:rPr>
          <w:rFonts w:hint="eastAsia" w:ascii="仿宋" w:hAnsi="仿宋" w:eastAsia="仿宋" w:cs="仿宋"/>
          <w:sz w:val="24"/>
          <w:szCs w:val="24"/>
          <w:highlight w:val="none"/>
          <w:lang w:bidi="ar"/>
        </w:rPr>
        <w:t>承诺函</w:t>
      </w:r>
    </w:p>
    <w:p w14:paraId="53FA6AFF">
      <w:pPr>
        <w:adjustRightInd w:val="0"/>
        <w:snapToGrid w:val="0"/>
        <w:spacing w:line="560" w:lineRule="exact"/>
        <w:ind w:firstLine="480"/>
        <w:rPr>
          <w:rFonts w:ascii="仿宋" w:hAnsi="仿宋" w:eastAsia="仿宋" w:cs="仿宋"/>
          <w:sz w:val="24"/>
          <w:szCs w:val="24"/>
          <w:highlight w:val="none"/>
        </w:rPr>
      </w:pPr>
    </w:p>
    <w:p w14:paraId="48E7A9EE">
      <w:pPr>
        <w:autoSpaceDE w:val="0"/>
        <w:autoSpaceDN w:val="0"/>
        <w:adjustRightInd w:val="0"/>
        <w:snapToGrid w:val="0"/>
        <w:ind w:firstLine="0" w:firstLineChars="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bidi="ar"/>
        </w:rPr>
        <w:t>贵州茅台酒厂（集团）保健酒业有限公司</w:t>
      </w:r>
    </w:p>
    <w:p w14:paraId="5A62AF91">
      <w:pPr>
        <w:pStyle w:val="24"/>
        <w:spacing w:line="560" w:lineRule="exact"/>
        <w:ind w:left="0" w:leftChars="0" w:firstLine="48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rPr>
        <w:t>参加贵单位组织的</w:t>
      </w:r>
      <w:r>
        <w:rPr>
          <w:rFonts w:hint="eastAsia" w:ascii="仿宋" w:hAnsi="仿宋" w:eastAsia="仿宋" w:cs="仿宋"/>
          <w:sz w:val="24"/>
          <w:szCs w:val="24"/>
          <w:highlight w:val="none"/>
          <w:lang w:bidi="ar"/>
        </w:rPr>
        <w:t>采购项目</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u w:val="single"/>
          <w:lang w:eastAsia="zh-CN" w:bidi="ar"/>
        </w:rPr>
        <w:t>（</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2"/>
          <w:highlight w:val="none"/>
          <w:u w:val="single"/>
        </w:rPr>
        <w:t>项目名称</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u w:val="single"/>
          <w:lang w:eastAsia="zh-CN" w:bidi="ar"/>
        </w:rPr>
        <w:t>）</w:t>
      </w:r>
      <w:r>
        <w:rPr>
          <w:rFonts w:hint="eastAsia" w:ascii="仿宋" w:hAnsi="仿宋" w:eastAsia="仿宋" w:cs="仿宋"/>
          <w:sz w:val="24"/>
          <w:szCs w:val="24"/>
          <w:highlight w:val="none"/>
          <w:u w:val="single"/>
          <w:lang w:bidi="ar"/>
        </w:rPr>
        <w:t xml:space="preserve">   </w:t>
      </w:r>
      <w:r>
        <w:rPr>
          <w:rFonts w:hint="eastAsia" w:ascii="仿宋" w:hAnsi="仿宋" w:eastAsia="仿宋" w:cs="仿宋"/>
          <w:sz w:val="24"/>
          <w:szCs w:val="24"/>
          <w:highlight w:val="none"/>
        </w:rPr>
        <w:t>，</w:t>
      </w:r>
    </w:p>
    <w:p w14:paraId="7A6EDB83">
      <w:pPr>
        <w:pStyle w:val="24"/>
        <w:spacing w:line="560" w:lineRule="exact"/>
        <w:ind w:left="0" w:leftChars="0" w:firstLine="480"/>
        <w:jc w:val="left"/>
        <w:rPr>
          <w:rFonts w:ascii="仿宋" w:hAnsi="仿宋" w:eastAsia="仿宋" w:cs="仿宋"/>
          <w:sz w:val="24"/>
          <w:szCs w:val="24"/>
          <w:highlight w:val="none"/>
        </w:rPr>
      </w:pP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rPr>
        <w:t>郑重承诺：</w:t>
      </w:r>
    </w:p>
    <w:p w14:paraId="13BB5304">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我公司参加本次</w:t>
      </w:r>
      <w:r>
        <w:rPr>
          <w:rFonts w:hint="eastAsia" w:ascii="仿宋" w:hAnsi="仿宋" w:eastAsia="仿宋" w:cs="仿宋"/>
          <w:sz w:val="24"/>
          <w:szCs w:val="24"/>
          <w:highlight w:val="none"/>
          <w:lang w:val="en-US" w:eastAsia="zh-CN"/>
        </w:rPr>
        <w:t>询比采购</w:t>
      </w:r>
      <w:r>
        <w:rPr>
          <w:rFonts w:hint="eastAsia" w:ascii="仿宋" w:hAnsi="仿宋" w:eastAsia="仿宋" w:cs="仿宋"/>
          <w:sz w:val="24"/>
          <w:szCs w:val="24"/>
          <w:highlight w:val="none"/>
          <w:lang w:eastAsia="zh-CN"/>
        </w:rPr>
        <w:t>3年（202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年</w:t>
      </w:r>
      <w:r>
        <w:rPr>
          <w:rFonts w:hint="eastAsia" w:ascii="仿宋" w:hAnsi="仿宋" w:eastAsia="仿宋" w:cs="仿宋"/>
          <w:sz w:val="24"/>
          <w:szCs w:val="24"/>
          <w:highlight w:val="none"/>
          <w:lang w:val="en-US" w:eastAsia="zh-CN"/>
        </w:rPr>
        <w:t>1月1日</w:t>
      </w:r>
      <w:r>
        <w:rPr>
          <w:rFonts w:hint="eastAsia" w:ascii="仿宋" w:hAnsi="仿宋" w:eastAsia="仿宋" w:cs="仿宋"/>
          <w:sz w:val="24"/>
          <w:szCs w:val="24"/>
          <w:highlight w:val="none"/>
          <w:lang w:eastAsia="zh-CN"/>
        </w:rPr>
        <w:t>至今）内在经营活动中没有重大违法记录。</w:t>
      </w:r>
    </w:p>
    <w:p w14:paraId="6FB34CCA">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lang w:val="en-US" w:eastAsia="zh-CN"/>
        </w:rPr>
        <w:t>非</w:t>
      </w:r>
      <w:r>
        <w:rPr>
          <w:rFonts w:hint="eastAsia" w:ascii="仿宋" w:hAnsi="仿宋" w:eastAsia="仿宋" w:cs="仿宋"/>
          <w:sz w:val="24"/>
          <w:szCs w:val="24"/>
          <w:highlight w:val="none"/>
          <w:lang w:eastAsia="zh-CN"/>
        </w:rPr>
        <w:t>联合体参与</w:t>
      </w:r>
      <w:r>
        <w:rPr>
          <w:rFonts w:hint="eastAsia" w:ascii="仿宋" w:hAnsi="仿宋" w:eastAsia="仿宋" w:cs="仿宋"/>
          <w:sz w:val="24"/>
          <w:szCs w:val="24"/>
          <w:highlight w:val="none"/>
          <w:lang w:val="en-US" w:eastAsia="zh-CN"/>
        </w:rPr>
        <w:t>询比</w:t>
      </w:r>
      <w:r>
        <w:rPr>
          <w:rFonts w:hint="eastAsia" w:ascii="仿宋" w:hAnsi="仿宋" w:eastAsia="仿宋" w:cs="仿宋"/>
          <w:sz w:val="24"/>
          <w:szCs w:val="24"/>
          <w:highlight w:val="none"/>
          <w:lang w:eastAsia="zh-CN"/>
        </w:rPr>
        <w:t>。</w:t>
      </w:r>
    </w:p>
    <w:p w14:paraId="067CC148">
      <w:pPr>
        <w:adjustRightInd w:val="0"/>
        <w:snapToGrid w:val="0"/>
        <w:spacing w:line="380" w:lineRule="exact"/>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我公司</w:t>
      </w:r>
      <w:r>
        <w:rPr>
          <w:rFonts w:hint="eastAsia" w:ascii="仿宋" w:hAnsi="仿宋" w:eastAsia="仿宋" w:cs="仿宋"/>
          <w:sz w:val="24"/>
          <w:szCs w:val="24"/>
          <w:highlight w:val="none"/>
          <w:lang w:val="en-US" w:eastAsia="zh-CN"/>
        </w:rPr>
        <w:t>成交后</w:t>
      </w:r>
      <w:r>
        <w:rPr>
          <w:rFonts w:hint="eastAsia" w:ascii="仿宋" w:hAnsi="仿宋" w:eastAsia="仿宋" w:cs="仿宋"/>
          <w:sz w:val="24"/>
          <w:szCs w:val="24"/>
          <w:highlight w:val="none"/>
          <w:lang w:eastAsia="zh-CN"/>
        </w:rPr>
        <w:t>本项目不分包、转包</w:t>
      </w:r>
      <w:r>
        <w:rPr>
          <w:rFonts w:hint="eastAsia" w:ascii="仿宋" w:hAnsi="仿宋" w:eastAsia="仿宋" w:cs="仿宋"/>
          <w:sz w:val="24"/>
          <w:szCs w:val="24"/>
          <w:highlight w:val="none"/>
        </w:rPr>
        <w:t>。</w:t>
      </w:r>
    </w:p>
    <w:p w14:paraId="070CF982">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4）我公司具备履行合同所必须的技术和服务能力及资质。</w:t>
      </w:r>
    </w:p>
    <w:p w14:paraId="45A9E5A7">
      <w:pPr>
        <w:adjustRightInd w:val="0"/>
        <w:snapToGrid w:val="0"/>
        <w:spacing w:line="380" w:lineRule="exact"/>
        <w:ind w:firstLine="48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5）我公司完全响应本采购文件所有内容及要求。</w:t>
      </w:r>
    </w:p>
    <w:p w14:paraId="28C7CFD0">
      <w:pPr>
        <w:adjustRightInd w:val="0"/>
        <w:snapToGrid w:val="0"/>
        <w:spacing w:line="380" w:lineRule="exact"/>
        <w:ind w:firstLine="480"/>
        <w:rPr>
          <w:rFonts w:hint="default" w:ascii="仿宋" w:hAnsi="仿宋" w:eastAsia="仿宋" w:cs="仿宋"/>
          <w:sz w:val="24"/>
          <w:szCs w:val="24"/>
          <w:highlight w:val="none"/>
          <w:lang w:val="en-US" w:eastAsia="zh-CN"/>
        </w:rPr>
      </w:pPr>
    </w:p>
    <w:p w14:paraId="658EF315">
      <w:pPr>
        <w:pStyle w:val="151"/>
        <w:adjustRightInd w:val="0"/>
        <w:snapToGrid w:val="0"/>
        <w:spacing w:line="560" w:lineRule="exact"/>
        <w:jc w:val="right"/>
        <w:rPr>
          <w:rFonts w:ascii="仿宋" w:hAnsi="仿宋" w:eastAsia="仿宋" w:cs="仿宋"/>
          <w:bCs/>
          <w:sz w:val="24"/>
          <w:highlight w:val="none"/>
        </w:rPr>
      </w:pPr>
    </w:p>
    <w:p w14:paraId="38104FAF">
      <w:pPr>
        <w:pStyle w:val="151"/>
        <w:adjustRightInd w:val="0"/>
        <w:snapToGrid w:val="0"/>
        <w:spacing w:line="560" w:lineRule="exact"/>
        <w:jc w:val="right"/>
        <w:rPr>
          <w:rFonts w:ascii="仿宋" w:hAnsi="仿宋" w:eastAsia="仿宋" w:cs="仿宋"/>
          <w:bCs/>
          <w:sz w:val="24"/>
          <w:highlight w:val="none"/>
        </w:rPr>
      </w:pPr>
      <w:r>
        <w:rPr>
          <w:rFonts w:hint="eastAsia" w:ascii="仿宋" w:hAnsi="仿宋" w:eastAsia="仿宋" w:cs="仿宋"/>
          <w:bCs/>
          <w:sz w:val="24"/>
          <w:highlight w:val="none"/>
        </w:rPr>
        <w:t>供应商：</w:t>
      </w:r>
      <w:r>
        <w:rPr>
          <w:rFonts w:hint="eastAsia" w:ascii="仿宋" w:hAnsi="仿宋" w:eastAsia="仿宋" w:cs="仿宋"/>
          <w:bCs/>
          <w:sz w:val="24"/>
          <w:highlight w:val="none"/>
          <w:u w:val="single"/>
        </w:rPr>
        <w:t xml:space="preserve">            （名称）（盖单位公章）</w:t>
      </w:r>
    </w:p>
    <w:p w14:paraId="64CDCB5B">
      <w:pPr>
        <w:pStyle w:val="151"/>
        <w:adjustRightInd w:val="0"/>
        <w:snapToGrid w:val="0"/>
        <w:spacing w:line="560" w:lineRule="exact"/>
        <w:jc w:val="center"/>
        <w:rPr>
          <w:rFonts w:ascii="仿宋" w:hAnsi="仿宋" w:eastAsia="仿宋" w:cs="仿宋"/>
          <w:bCs/>
          <w:sz w:val="24"/>
          <w:highlight w:val="none"/>
        </w:rPr>
      </w:pPr>
      <w:r>
        <w:rPr>
          <w:rFonts w:hint="eastAsia" w:ascii="仿宋" w:hAnsi="仿宋" w:eastAsia="仿宋" w:cs="仿宋"/>
          <w:bCs/>
          <w:sz w:val="24"/>
          <w:highlight w:val="none"/>
        </w:rPr>
        <w:t xml:space="preserve">                        委托代理人：</w:t>
      </w:r>
      <w:r>
        <w:rPr>
          <w:rFonts w:hint="eastAsia" w:ascii="仿宋" w:hAnsi="仿宋" w:eastAsia="仿宋" w:cs="仿宋"/>
          <w:bCs/>
          <w:sz w:val="24"/>
          <w:highlight w:val="none"/>
          <w:u w:val="single"/>
        </w:rPr>
        <w:t xml:space="preserve">        （签字</w:t>
      </w:r>
      <w:r>
        <w:rPr>
          <w:rFonts w:hint="eastAsia" w:ascii="仿宋" w:hAnsi="仿宋" w:eastAsia="仿宋" w:cs="仿宋"/>
          <w:sz w:val="24"/>
          <w:highlight w:val="none"/>
          <w:u w:val="single"/>
        </w:rPr>
        <w:t>或印章</w:t>
      </w:r>
      <w:r>
        <w:rPr>
          <w:rFonts w:hint="eastAsia" w:ascii="仿宋" w:hAnsi="仿宋" w:eastAsia="仿宋" w:cs="仿宋"/>
          <w:bCs/>
          <w:sz w:val="24"/>
          <w:highlight w:val="none"/>
          <w:u w:val="single"/>
        </w:rPr>
        <w:t>）</w:t>
      </w:r>
    </w:p>
    <w:p w14:paraId="2861220C">
      <w:pPr>
        <w:adjustRightInd w:val="0"/>
        <w:snapToGrid w:val="0"/>
        <w:spacing w:line="560" w:lineRule="exact"/>
        <w:ind w:firstLine="0" w:firstLineChars="0"/>
        <w:jc w:val="left"/>
        <w:rPr>
          <w:rFonts w:hint="eastAsia" w:ascii="仿宋" w:hAnsi="仿宋" w:eastAsia="仿宋" w:cs="仿宋"/>
          <w:sz w:val="24"/>
          <w:szCs w:val="24"/>
          <w:highlight w:val="none"/>
        </w:rPr>
      </w:pPr>
      <w:r>
        <w:rPr>
          <w:rFonts w:hint="eastAsia" w:ascii="仿宋" w:hAnsi="仿宋" w:eastAsia="仿宋" w:cs="仿宋"/>
          <w:bCs/>
          <w:sz w:val="24"/>
          <w:highlight w:val="none"/>
          <w:lang w:val="en-US" w:eastAsia="zh-CN"/>
        </w:rPr>
        <w:t xml:space="preserve">                                </w:t>
      </w:r>
      <w:r>
        <w:rPr>
          <w:rFonts w:hint="eastAsia" w:ascii="仿宋" w:hAnsi="仿宋" w:eastAsia="仿宋" w:cs="仿宋"/>
          <w:bCs/>
          <w:sz w:val="24"/>
          <w:highlight w:val="none"/>
        </w:rPr>
        <w:t>日期：</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年</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月</w:t>
      </w:r>
      <w:r>
        <w:rPr>
          <w:rFonts w:hint="eastAsia" w:ascii="仿宋" w:hAnsi="仿宋" w:eastAsia="仿宋" w:cs="仿宋"/>
          <w:bCs/>
          <w:sz w:val="24"/>
          <w:highlight w:val="none"/>
          <w:u w:val="single"/>
        </w:rPr>
        <w:t xml:space="preserve">    </w:t>
      </w:r>
      <w:r>
        <w:rPr>
          <w:rFonts w:hint="eastAsia" w:ascii="仿宋" w:hAnsi="仿宋" w:eastAsia="仿宋" w:cs="仿宋"/>
          <w:bCs/>
          <w:sz w:val="24"/>
          <w:highlight w:val="none"/>
        </w:rPr>
        <w:t>日</w:t>
      </w:r>
    </w:p>
    <w:p w14:paraId="663B5337">
      <w:pPr>
        <w:adjustRightInd w:val="0"/>
        <w:snapToGrid w:val="0"/>
        <w:spacing w:line="560" w:lineRule="exact"/>
        <w:ind w:firstLine="0" w:firstLineChars="0"/>
        <w:jc w:val="left"/>
        <w:rPr>
          <w:rFonts w:hint="eastAsia" w:ascii="仿宋" w:hAnsi="仿宋" w:eastAsia="仿宋" w:cs="仿宋"/>
          <w:sz w:val="24"/>
          <w:szCs w:val="24"/>
          <w:highlight w:val="none"/>
        </w:rPr>
      </w:pPr>
    </w:p>
    <w:p w14:paraId="052234A7">
      <w:pPr>
        <w:adjustRightInd w:val="0"/>
        <w:snapToGrid w:val="0"/>
        <w:spacing w:line="560" w:lineRule="exact"/>
        <w:ind w:firstLine="0" w:firstLineChars="0"/>
        <w:jc w:val="left"/>
        <w:rPr>
          <w:rFonts w:hint="eastAsia" w:ascii="仿宋" w:hAnsi="仿宋" w:eastAsia="仿宋" w:cs="仿宋"/>
          <w:sz w:val="24"/>
          <w:szCs w:val="24"/>
          <w:highlight w:val="none"/>
        </w:rPr>
      </w:pPr>
    </w:p>
    <w:p w14:paraId="4C46CC73">
      <w:pPr>
        <w:adjustRightInd w:val="0"/>
        <w:snapToGrid w:val="0"/>
        <w:spacing w:line="560" w:lineRule="exact"/>
        <w:ind w:firstLine="0" w:firstLineChars="0"/>
        <w:jc w:val="left"/>
        <w:rPr>
          <w:rFonts w:hint="eastAsia" w:ascii="仿宋" w:hAnsi="仿宋" w:eastAsia="仿宋" w:cs="仿宋"/>
          <w:sz w:val="24"/>
          <w:szCs w:val="24"/>
          <w:highlight w:val="none"/>
        </w:rPr>
      </w:pPr>
    </w:p>
    <w:p w14:paraId="2B77FB30">
      <w:pPr>
        <w:adjustRightInd w:val="0"/>
        <w:snapToGrid w:val="0"/>
        <w:spacing w:line="560" w:lineRule="exact"/>
        <w:ind w:firstLine="0" w:firstLineChars="0"/>
        <w:jc w:val="left"/>
        <w:rPr>
          <w:rFonts w:hint="eastAsia" w:ascii="仿宋" w:hAnsi="仿宋" w:eastAsia="仿宋" w:cs="仿宋"/>
          <w:sz w:val="24"/>
          <w:szCs w:val="24"/>
          <w:highlight w:val="none"/>
        </w:rPr>
      </w:pPr>
    </w:p>
    <w:p w14:paraId="5CD1ABD2">
      <w:pPr>
        <w:adjustRightInd w:val="0"/>
        <w:snapToGrid w:val="0"/>
        <w:spacing w:line="560" w:lineRule="exact"/>
        <w:ind w:firstLine="0" w:firstLineChars="0"/>
        <w:jc w:val="left"/>
        <w:rPr>
          <w:rFonts w:hint="eastAsia" w:ascii="仿宋" w:hAnsi="仿宋" w:eastAsia="仿宋" w:cs="仿宋"/>
          <w:sz w:val="24"/>
          <w:szCs w:val="24"/>
          <w:highlight w:val="none"/>
        </w:rPr>
      </w:pPr>
    </w:p>
    <w:p w14:paraId="585564CD">
      <w:pPr>
        <w:adjustRightInd w:val="0"/>
        <w:snapToGrid w:val="0"/>
        <w:spacing w:line="560" w:lineRule="exact"/>
        <w:ind w:firstLine="0" w:firstLineChars="0"/>
        <w:jc w:val="left"/>
        <w:rPr>
          <w:rFonts w:hint="eastAsia" w:ascii="仿宋" w:hAnsi="仿宋" w:eastAsia="仿宋" w:cs="仿宋"/>
          <w:sz w:val="24"/>
          <w:szCs w:val="24"/>
          <w:highlight w:val="none"/>
        </w:rPr>
      </w:pPr>
    </w:p>
    <w:p w14:paraId="3CB94F22">
      <w:pPr>
        <w:adjustRightInd w:val="0"/>
        <w:snapToGrid w:val="0"/>
        <w:spacing w:line="560" w:lineRule="exact"/>
        <w:ind w:firstLine="0" w:firstLineChars="0"/>
        <w:jc w:val="left"/>
        <w:rPr>
          <w:rFonts w:hint="eastAsia" w:ascii="仿宋" w:hAnsi="仿宋" w:eastAsia="仿宋" w:cs="仿宋"/>
          <w:sz w:val="24"/>
          <w:szCs w:val="24"/>
          <w:highlight w:val="none"/>
        </w:rPr>
      </w:pPr>
    </w:p>
    <w:p w14:paraId="7FD6F79A">
      <w:pPr>
        <w:adjustRightInd w:val="0"/>
        <w:snapToGrid w:val="0"/>
        <w:spacing w:line="560" w:lineRule="exact"/>
        <w:ind w:firstLine="0" w:firstLineChars="0"/>
        <w:jc w:val="left"/>
        <w:rPr>
          <w:rFonts w:hint="eastAsia" w:ascii="仿宋" w:hAnsi="仿宋" w:eastAsia="仿宋" w:cs="仿宋"/>
          <w:sz w:val="24"/>
          <w:szCs w:val="24"/>
          <w:highlight w:val="none"/>
        </w:rPr>
      </w:pPr>
    </w:p>
    <w:p w14:paraId="094D9AAE">
      <w:pPr>
        <w:adjustRightInd w:val="0"/>
        <w:snapToGrid w:val="0"/>
        <w:spacing w:line="560" w:lineRule="exact"/>
        <w:ind w:firstLine="0" w:firstLineChars="0"/>
        <w:jc w:val="left"/>
        <w:rPr>
          <w:rFonts w:hint="eastAsia" w:ascii="仿宋" w:hAnsi="仿宋" w:eastAsia="仿宋" w:cs="仿宋"/>
          <w:sz w:val="24"/>
          <w:szCs w:val="24"/>
          <w:highlight w:val="none"/>
        </w:rPr>
      </w:pPr>
    </w:p>
    <w:p w14:paraId="701EE4E2">
      <w:pPr>
        <w:pStyle w:val="19"/>
        <w:ind w:left="0" w:leftChars="0" w:firstLine="0" w:firstLineChars="0"/>
        <w:rPr>
          <w:rFonts w:ascii="仿宋" w:hAnsi="仿宋" w:eastAsia="仿宋" w:cs="仿宋"/>
          <w:b/>
          <w:bCs/>
          <w:sz w:val="24"/>
          <w:szCs w:val="24"/>
          <w:highlight w:val="none"/>
        </w:rPr>
      </w:pPr>
    </w:p>
    <w:bookmarkEnd w:id="74"/>
    <w:bookmarkEnd w:id="75"/>
    <w:bookmarkEnd w:id="76"/>
    <w:bookmarkEnd w:id="77"/>
    <w:p w14:paraId="125660C1">
      <w:pP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br w:type="page"/>
      </w:r>
    </w:p>
    <w:p w14:paraId="1F1CAE76">
      <w:pPr>
        <w:spacing w:line="240" w:lineRule="auto"/>
        <w:ind w:firstLine="0" w:firstLineChars="0"/>
        <w:jc w:val="center"/>
        <w:rPr>
          <w:rFonts w:hint="default" w:ascii="Segoe UI" w:hAnsi="Segoe UI" w:eastAsia="Segoe UI" w:cs="Segoe UI"/>
          <w:i w:val="0"/>
          <w:iCs w:val="0"/>
          <w:caps w:val="0"/>
          <w:color w:val="0F1115"/>
          <w:spacing w:val="0"/>
          <w:sz w:val="24"/>
          <w:szCs w:val="24"/>
          <w:highlight w:val="none"/>
          <w:shd w:val="clear" w:fill="FFFFFF"/>
        </w:rPr>
      </w:pPr>
      <w:r>
        <w:rPr>
          <w:rFonts w:hint="eastAsia" w:ascii="仿宋" w:hAnsi="仿宋" w:eastAsia="仿宋" w:cs="仿宋"/>
          <w:b/>
          <w:sz w:val="36"/>
          <w:szCs w:val="36"/>
          <w:highlight w:val="none"/>
        </w:rPr>
        <w:t>第三 技术文件</w:t>
      </w:r>
      <w:r>
        <w:rPr>
          <w:rFonts w:hint="default" w:ascii="仿宋" w:hAnsi="仿宋" w:eastAsia="仿宋" w:cs="仿宋"/>
          <w:b/>
          <w:sz w:val="36"/>
          <w:szCs w:val="36"/>
          <w:highlight w:val="none"/>
        </w:rPr>
        <w:br w:type="textWrapping"/>
      </w:r>
    </w:p>
    <w:p w14:paraId="29D3B6B3">
      <w:pPr>
        <w:numPr>
          <w:ilvl w:val="0"/>
          <w:numId w:val="0"/>
        </w:numPr>
        <w:spacing w:line="240" w:lineRule="auto"/>
        <w:jc w:val="left"/>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（一）供货保障及质量保证措施</w:t>
      </w:r>
    </w:p>
    <w:p w14:paraId="15020540">
      <w:pPr>
        <w:keepNext w:val="0"/>
        <w:keepLines w:val="0"/>
        <w:pageBreakBefore w:val="0"/>
        <w:widowControl/>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ascii="仿宋" w:hAnsi="仿宋" w:eastAsia="仿宋" w:cs="仿宋"/>
          <w:i w:val="0"/>
          <w:color w:val="auto"/>
          <w:kern w:val="0"/>
          <w:sz w:val="28"/>
          <w:szCs w:val="28"/>
          <w:highlight w:val="none"/>
          <w:u w:val="none"/>
          <w:lang w:val="en-US" w:eastAsia="zh-CN" w:bidi="ar"/>
        </w:rPr>
      </w:pPr>
      <w:r>
        <w:rPr>
          <w:rFonts w:hint="eastAsia" w:ascii="仿宋" w:hAnsi="仿宋" w:eastAsia="仿宋" w:cs="仿宋"/>
          <w:i w:val="0"/>
          <w:color w:val="auto"/>
          <w:kern w:val="0"/>
          <w:sz w:val="28"/>
          <w:szCs w:val="28"/>
          <w:highlight w:val="none"/>
          <w:u w:val="none"/>
          <w:lang w:val="en-US" w:eastAsia="zh-CN" w:bidi="ar"/>
        </w:rPr>
        <w:t>（二）</w:t>
      </w:r>
      <w:r>
        <w:rPr>
          <w:rFonts w:hint="default" w:ascii="仿宋" w:hAnsi="仿宋" w:eastAsia="仿宋" w:cs="仿宋"/>
          <w:i w:val="0"/>
          <w:color w:val="auto"/>
          <w:kern w:val="0"/>
          <w:sz w:val="28"/>
          <w:szCs w:val="28"/>
          <w:highlight w:val="none"/>
          <w:u w:val="none"/>
          <w:lang w:val="en-US" w:eastAsia="zh-CN" w:bidi="ar"/>
        </w:rPr>
        <w:t>售后服务方案</w:t>
      </w:r>
    </w:p>
    <w:p w14:paraId="774C9F38">
      <w:pPr>
        <w:ind w:firstLine="0" w:firstLineChars="0"/>
        <w:jc w:val="left"/>
        <w:rPr>
          <w:rFonts w:hint="default" w:ascii="仿宋" w:hAnsi="仿宋" w:eastAsia="仿宋" w:cs="仿宋"/>
          <w:b/>
          <w:bCs/>
          <w:sz w:val="36"/>
          <w:szCs w:val="36"/>
          <w:highlight w:val="none"/>
          <w:lang w:val="en-US" w:eastAsia="zh-CN"/>
        </w:rPr>
      </w:pPr>
    </w:p>
    <w:p w14:paraId="2E409951">
      <w:pP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br w:type="page"/>
      </w:r>
    </w:p>
    <w:p w14:paraId="75136396">
      <w:pPr>
        <w:ind w:firstLine="0" w:firstLineChars="0"/>
        <w:jc w:val="center"/>
        <w:rPr>
          <w:rFonts w:hint="eastAsia" w:ascii="仿宋" w:hAnsi="仿宋" w:eastAsia="仿宋" w:cs="仿宋"/>
          <w:b/>
          <w:bCs/>
          <w:sz w:val="36"/>
          <w:szCs w:val="36"/>
          <w:highlight w:val="none"/>
          <w:lang w:val="en-US" w:eastAsia="zh-CN"/>
        </w:rPr>
      </w:pPr>
      <w:r>
        <w:rPr>
          <w:rFonts w:hint="eastAsia" w:ascii="仿宋" w:hAnsi="仿宋" w:eastAsia="仿宋" w:cs="仿宋"/>
          <w:b/>
          <w:bCs/>
          <w:sz w:val="36"/>
          <w:szCs w:val="36"/>
          <w:highlight w:val="none"/>
          <w:lang w:val="en-US" w:eastAsia="zh-CN"/>
        </w:rPr>
        <w:t>第四 商务文件</w:t>
      </w:r>
    </w:p>
    <w:p w14:paraId="5F8A3369">
      <w:pPr>
        <w:keepNext w:val="0"/>
        <w:keepLines w:val="0"/>
        <w:pageBreakBefore w:val="0"/>
        <w:widowControl/>
        <w:numPr>
          <w:ilvl w:val="0"/>
          <w:numId w:val="0"/>
        </w:numPr>
        <w:suppressLineNumbers w:val="0"/>
        <w:kinsoku/>
        <w:wordWrap/>
        <w:overflowPunct/>
        <w:topLinePunct w:val="0"/>
        <w:autoSpaceDE/>
        <w:autoSpaceDN/>
        <w:bidi w:val="0"/>
        <w:adjustRightInd/>
        <w:snapToGrid/>
        <w:spacing w:line="420" w:lineRule="exact"/>
        <w:ind w:left="0" w:leftChars="0" w:firstLine="0" w:firstLineChars="0"/>
        <w:jc w:val="both"/>
        <w:textAlignment w:val="top"/>
        <w:rPr>
          <w:rFonts w:hint="default"/>
          <w:lang w:val="en-US" w:eastAsia="zh-CN"/>
        </w:rPr>
      </w:pPr>
      <w:r>
        <w:rPr>
          <w:rFonts w:hint="eastAsia" w:ascii="仿宋_GB2312" w:eastAsia="仿宋_GB2312" w:hAnsiTheme="minorHAnsi" w:cstheme="minorBidi"/>
          <w:sz w:val="28"/>
          <w:szCs w:val="28"/>
          <w:lang w:val="en-US" w:eastAsia="zh-CN" w:bidi="ar-SA"/>
        </w:rPr>
        <w:t>（一）</w:t>
      </w:r>
      <w:r>
        <w:rPr>
          <w:rFonts w:hint="eastAsia" w:ascii="仿宋" w:hAnsi="仿宋" w:eastAsia="仿宋" w:cs="仿宋"/>
          <w:i w:val="0"/>
          <w:color w:val="auto"/>
          <w:kern w:val="0"/>
          <w:sz w:val="28"/>
          <w:szCs w:val="28"/>
          <w:highlight w:val="none"/>
          <w:u w:val="none"/>
          <w:lang w:val="en-US" w:eastAsia="zh-CN" w:bidi="ar"/>
        </w:rPr>
        <w:t>类似业绩</w:t>
      </w:r>
    </w:p>
    <w:sectPr>
      <w:pgSz w:w="11905" w:h="16838"/>
      <w:pgMar w:top="1304" w:right="1417" w:bottom="1304" w:left="1587" w:header="720" w:footer="720" w:gutter="0"/>
      <w:pgNumType w:fmt="numberInDash"/>
      <w:cols w:space="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A212ABE-CAA1-4515-82D6-B85F22F76AB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BC620E2-282F-4BCC-8CEC-37905ED6A81F}"/>
  </w:font>
  <w:font w:name="仿宋_GB2312">
    <w:panose1 w:val="02010609030101010101"/>
    <w:charset w:val="86"/>
    <w:family w:val="auto"/>
    <w:pitch w:val="default"/>
    <w:sig w:usb0="00000001" w:usb1="080E0000" w:usb2="00000000" w:usb3="00000000" w:csb0="00040000" w:csb1="00000000"/>
    <w:embedRegular r:id="rId3" w:fontKey="{D4E255DA-9393-4BA1-B0F9-98E63BF7D5A7}"/>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4" w:fontKey="{B9B5DD42-7200-4082-9C08-FAD27C824DE4}"/>
  </w:font>
  <w:font w:name="Calibri Light">
    <w:panose1 w:val="020F0302020204030204"/>
    <w:charset w:val="00"/>
    <w:family w:val="swiss"/>
    <w:pitch w:val="default"/>
    <w:sig w:usb0="E4002EFF" w:usb1="C200247B" w:usb2="00000009" w:usb3="00000000" w:csb0="200001FF" w:csb1="00000000"/>
  </w:font>
  <w:font w:name="DejaVu Sans">
    <w:altName w:val="Times New Roman"/>
    <w:panose1 w:val="00000000000000000000"/>
    <w:charset w:val="00"/>
    <w:family w:val="roman"/>
    <w:pitch w:val="default"/>
    <w:sig w:usb0="00000000" w:usb1="00000000" w:usb2="00000008" w:usb3="00000000" w:csb0="000001FF" w:csb1="00000000"/>
  </w:font>
  <w:font w:name="仿宋">
    <w:panose1 w:val="02010609060101010101"/>
    <w:charset w:val="86"/>
    <w:family w:val="modern"/>
    <w:pitch w:val="default"/>
    <w:sig w:usb0="800002BF" w:usb1="38CF7CFA" w:usb2="00000016" w:usb3="00000000" w:csb0="00040001" w:csb1="00000000"/>
    <w:embedRegular r:id="rId5" w:fontKey="{AA10F9E5-CBC8-4268-8923-36E73983993F}"/>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仿宋_GB2312">
    <w:panose1 w:val="02000000000000000000"/>
    <w:charset w:val="86"/>
    <w:family w:val="auto"/>
    <w:pitch w:val="default"/>
    <w:sig w:usb0="A00002BF" w:usb1="184F6CFA" w:usb2="00000012" w:usb3="00000000" w:csb0="00040001" w:csb1="00000000"/>
    <w:embedRegular r:id="rId6" w:fontKey="{40A34799-DF4D-4F10-ABA1-C1AA5DC3FE6B}"/>
  </w:font>
  <w:font w:name="Segoe UI">
    <w:panose1 w:val="020B0502040204020203"/>
    <w:charset w:val="00"/>
    <w:family w:val="auto"/>
    <w:pitch w:val="default"/>
    <w:sig w:usb0="E4002EFF" w:usb1="C000E47F" w:usb2="00000009" w:usb3="00000000" w:csb0="200001FF" w:csb1="00000000"/>
    <w:embedRegular r:id="rId7" w:fontKey="{FB008583-0CFB-499F-BD9C-A8E7ACFF8A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CD4A2">
    <w:pPr>
      <w:pStyle w:val="27"/>
      <w:ind w:firstLine="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35F3C">
                          <w:pPr>
                            <w:pStyle w:val="27"/>
                            <w:ind w:firstLine="480"/>
                            <w:rPr>
                              <w:sz w:val="24"/>
                              <w:szCs w:val="4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B735F3C">
                    <w:pPr>
                      <w:pStyle w:val="27"/>
                      <w:ind w:firstLine="480"/>
                      <w:rPr>
                        <w:sz w:val="24"/>
                        <w:szCs w:val="44"/>
                      </w:rPr>
                    </w:pPr>
                  </w:p>
                </w:txbxContent>
              </v:textbox>
            </v:shape>
          </w:pict>
        </mc:Fallback>
      </mc:AlternateContent>
    </w:r>
  </w:p>
  <w:p w14:paraId="7CF5F4A8">
    <w:pPr>
      <w:pStyle w:val="2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C434B">
    <w:pPr>
      <w:pStyle w:val="2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6B793">
    <w:pPr>
      <w:pStyle w:val="2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801B4">
    <w:pPr>
      <w:pStyle w:val="27"/>
      <w:ind w:firstLine="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21F214">
                          <w:pPr>
                            <w:pStyle w:val="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21F214">
                    <w:pPr>
                      <w:pStyle w:val="27"/>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864D63">
                          <w:pPr>
                            <w:pStyle w:val="27"/>
                            <w:rPr>
                              <w:rFonts w:ascii="宋体" w:hAnsi="宋体" w:eastAsia="宋体"/>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864D63">
                    <w:pPr>
                      <w:pStyle w:val="27"/>
                      <w:rPr>
                        <w:rFonts w:ascii="宋体" w:hAnsi="宋体" w:eastAsia="宋体"/>
                        <w:sz w:val="28"/>
                      </w:rPr>
                    </w:pP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F7CA09">
                          <w:pPr>
                            <w:pStyle w:val="27"/>
                            <w:ind w:firstLine="480"/>
                          </w:pP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yvHcEBAACO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95Q4rjFiV++f7v8+HX5+ZUs&#10;sz59gBrTHgImpuHOD5g7+wGdmfagos1fJEQwjuqer+rKIRGRH61X63WFIYGx+YL47PF5iJDeSm9J&#10;NhoacXxFVX56D2lMnVNyNefvtTFlhMb95UDM7GG597HHbKVhP0yE9r49I58eJ99Qh4tOiXnnUNi8&#10;JLMRZ2M/GbkGhNtjwsKln4w6Qk3FcEyF0bRSeQ/+vJesx9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ZeyvHcEBAACOAwAADgAAAAAAAAABACAAAAAeAQAAZHJzL2Uyb0RvYy54bWxQSwUG&#10;AAAAAAYABgBZAQAAUQUAAAAA&#10;">
              <v:fill on="f" focussize="0,0"/>
              <v:stroke on="f"/>
              <v:imagedata o:title=""/>
              <o:lock v:ext="edit" aspectratio="f"/>
              <v:textbox inset="0mm,0mm,0mm,0mm" style="mso-fit-shape-to-text:t;">
                <w:txbxContent>
                  <w:p w14:paraId="5FF7CA09">
                    <w:pPr>
                      <w:pStyle w:val="27"/>
                      <w:ind w:firstLine="48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43A192">
    <w:pPr>
      <w:pStyle w:val="27"/>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6CB3C6">
                          <w:pPr>
                            <w:pStyle w:val="27"/>
                            <w:ind w:firstLine="0" w:firstLineChars="0"/>
                            <w:rPr>
                              <w:rFonts w:ascii="宋体" w:hAnsi="宋体" w:eastAsia="宋体"/>
                              <w:sz w:val="28"/>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106CB3C6">
                    <w:pPr>
                      <w:pStyle w:val="27"/>
                      <w:ind w:firstLine="0" w:firstLineChars="0"/>
                      <w:rPr>
                        <w:rFonts w:ascii="宋体" w:hAnsi="宋体" w:eastAsia="宋体"/>
                        <w:sz w:val="28"/>
                      </w:rPr>
                    </w:pPr>
                    <w:r>
                      <w:rPr>
                        <w:rFonts w:hint="eastAsia" w:ascii="仿宋_GB2312" w:hAnsi="仿宋_GB2312" w:eastAsia="仿宋_GB2312" w:cs="仿宋_GB2312"/>
                        <w:sz w:val="21"/>
                        <w:szCs w:val="21"/>
                      </w:rPr>
                      <w:fldChar w:fldCharType="begin"/>
                    </w:r>
                    <w:r>
                      <w:rPr>
                        <w:rFonts w:hint="eastAsia" w:ascii="仿宋_GB2312" w:hAnsi="仿宋_GB2312" w:eastAsia="仿宋_GB2312" w:cs="仿宋_GB2312"/>
                        <w:sz w:val="21"/>
                        <w:szCs w:val="21"/>
                      </w:rPr>
                      <w:instrText xml:space="preserve"> PAGE  \* MERGEFORMAT </w:instrText>
                    </w:r>
                    <w:r>
                      <w:rPr>
                        <w:rFonts w:hint="eastAsia" w:ascii="仿宋_GB2312" w:hAnsi="仿宋_GB2312" w:eastAsia="仿宋_GB2312" w:cs="仿宋_GB2312"/>
                        <w:sz w:val="21"/>
                        <w:szCs w:val="21"/>
                      </w:rPr>
                      <w:fldChar w:fldCharType="separate"/>
                    </w:r>
                    <w:r>
                      <w:rPr>
                        <w:rFonts w:hint="eastAsia" w:ascii="仿宋_GB2312" w:hAnsi="仿宋_GB2312" w:eastAsia="仿宋_GB2312" w:cs="仿宋_GB2312"/>
                        <w:sz w:val="21"/>
                        <w:szCs w:val="21"/>
                      </w:rPr>
                      <w:t>9</w:t>
                    </w:r>
                    <w:r>
                      <w:rPr>
                        <w:rFonts w:hint="eastAsia" w:ascii="仿宋_GB2312" w:hAnsi="仿宋_GB2312" w:eastAsia="仿宋_GB2312" w:cs="仿宋_GB2312"/>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311A1">
    <w:pPr>
      <w:pStyle w:val="28"/>
      <w:tabs>
        <w:tab w:val="left" w:pos="8398"/>
        <w:tab w:val="clear" w:pos="4153"/>
      </w:tabs>
      <w:ind w:firstLine="480"/>
      <w:rPr>
        <w:rFonts w:ascii="楷体" w:hAnsi="楷体" w:eastAsia="楷体"/>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E52AB">
    <w:pPr>
      <w:pStyle w:val="2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E501">
    <w:pPr>
      <w:pStyle w:val="2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1D2B7">
    <w:pPr>
      <w:pStyle w:val="28"/>
      <w:ind w:firstLine="360"/>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E236F">
    <w:pPr>
      <w:pStyle w:val="2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EFC7C"/>
    <w:multiLevelType w:val="singleLevel"/>
    <w:tmpl w:val="84AEFC7C"/>
    <w:lvl w:ilvl="0" w:tentative="0">
      <w:start w:val="1"/>
      <w:numFmt w:val="chineseCounting"/>
      <w:suff w:val="nothing"/>
      <w:lvlText w:val="（%1）"/>
      <w:lvlJc w:val="left"/>
      <w:rPr>
        <w:rFonts w:hint="eastAsia"/>
      </w:rPr>
    </w:lvl>
  </w:abstractNum>
  <w:abstractNum w:abstractNumId="1">
    <w:nsid w:val="A50DA6F7"/>
    <w:multiLevelType w:val="multilevel"/>
    <w:tmpl w:val="A50DA6F7"/>
    <w:lvl w:ilvl="0" w:tentative="0">
      <w:start w:val="1"/>
      <w:numFmt w:val="decimal"/>
      <w:pStyle w:val="3"/>
      <w:lvlText w:val="%1 "/>
      <w:lvlJc w:val="left"/>
      <w:pPr>
        <w:ind w:left="420" w:hanging="420"/>
      </w:pPr>
      <w:rPr>
        <w:rFonts w:hint="default" w:ascii="黑体" w:hAnsi="黑体" w:eastAsia="黑体" w:cs="黑体"/>
        <w:b/>
        <w:bCs/>
        <w:color w:val="auto"/>
        <w:sz w:val="28"/>
        <w:szCs w:val="28"/>
      </w:rPr>
    </w:lvl>
    <w:lvl w:ilvl="1" w:tentative="0">
      <w:start w:val="1"/>
      <w:numFmt w:val="decimal"/>
      <w:pStyle w:val="2"/>
      <w:lvlText w:val="%1.%2"/>
      <w:lvlJc w:val="left"/>
      <w:pPr>
        <w:ind w:left="576" w:hanging="576"/>
      </w:pPr>
      <w:rPr>
        <w:rFonts w:hint="default" w:ascii="黑体" w:hAnsi="黑体" w:eastAsia="黑体" w:cs="黑体"/>
        <w:b/>
        <w:bCs/>
        <w:sz w:val="28"/>
        <w:szCs w:val="28"/>
      </w:rPr>
    </w:lvl>
    <w:lvl w:ilvl="2" w:tentative="0">
      <w:start w:val="1"/>
      <w:numFmt w:val="decimal"/>
      <w:pStyle w:val="4"/>
      <w:lvlText w:val="%1.%2.%3"/>
      <w:lvlJc w:val="left"/>
      <w:pPr>
        <w:ind w:left="720" w:hanging="720"/>
      </w:pPr>
      <w:rPr>
        <w:rFonts w:hint="default" w:ascii="黑体" w:hAnsi="黑体" w:eastAsia="黑体" w:cs="黑体"/>
        <w:b/>
        <w:bCs/>
        <w:sz w:val="28"/>
        <w:szCs w:val="28"/>
      </w:rPr>
    </w:lvl>
    <w:lvl w:ilvl="3" w:tentative="0">
      <w:start w:val="1"/>
      <w:numFmt w:val="decimal"/>
      <w:pStyle w:val="5"/>
      <w:lvlText w:val="%1.%2.%3.%4"/>
      <w:lvlJc w:val="left"/>
      <w:pPr>
        <w:ind w:left="0" w:firstLine="0"/>
      </w:pPr>
      <w:rPr>
        <w:rFonts w:hint="default" w:ascii="Times New Roman" w:hAnsi="Times New Roman" w:cs="Times New Roman"/>
      </w:rPr>
    </w:lvl>
    <w:lvl w:ilvl="4" w:tentative="0">
      <w:start w:val="1"/>
      <w:numFmt w:val="decimal"/>
      <w:pStyle w:val="6"/>
      <w:lvlText w:val="%1.%2.%3.%4.%5"/>
      <w:lvlJc w:val="left"/>
      <w:pPr>
        <w:ind w:left="0" w:firstLine="0"/>
      </w:pPr>
      <w:rPr>
        <w:rFonts w:hint="default" w:ascii="Times New Roman" w:hAnsi="Times New Roman" w:cs="Times New Roman"/>
      </w:rPr>
    </w:lvl>
    <w:lvl w:ilvl="5" w:tentative="0">
      <w:start w:val="1"/>
      <w:numFmt w:val="decimal"/>
      <w:pStyle w:val="7"/>
      <w:lvlText w:val="%1.%2.%3.%4.%5.%6"/>
      <w:lvlJc w:val="left"/>
      <w:pPr>
        <w:ind w:left="1152" w:hanging="1152"/>
      </w:pPr>
      <w:rPr>
        <w:rFonts w:hint="default" w:ascii="Times New Roman" w:hAnsi="Times New Roman" w:cs="Times New Roman"/>
      </w:rPr>
    </w:lvl>
    <w:lvl w:ilvl="6" w:tentative="0">
      <w:start w:val="1"/>
      <w:numFmt w:val="decimal"/>
      <w:pStyle w:val="8"/>
      <w:suff w:val="nothing"/>
      <w:lvlText w:val="%1.%2.%3.%4.%5.%6.%7"/>
      <w:lvlJc w:val="left"/>
      <w:pPr>
        <w:ind w:left="2289" w:hanging="1296"/>
      </w:pPr>
      <w:rPr>
        <w:rFonts w:hint="default" w:ascii="Times New Roman" w:hAnsi="Times New Roman" w:cs="Times New Roman"/>
      </w:rPr>
    </w:lvl>
    <w:lvl w:ilvl="7" w:tentative="0">
      <w:start w:val="1"/>
      <w:numFmt w:val="decimal"/>
      <w:pStyle w:val="9"/>
      <w:lvlText w:val="%1.%2.%3.%4.%5.%6.%7.%8"/>
      <w:lvlJc w:val="left"/>
      <w:pPr>
        <w:ind w:left="2150" w:hanging="1440"/>
      </w:pPr>
      <w:rPr>
        <w:rFonts w:hint="default" w:ascii="Calibri" w:hAnsi="Calibri" w:cstheme="minorHAnsi"/>
      </w:rPr>
    </w:lvl>
    <w:lvl w:ilvl="8" w:tentative="0">
      <w:start w:val="1"/>
      <w:numFmt w:val="decimal"/>
      <w:pStyle w:val="10"/>
      <w:lvlText w:val="%1.%2.%3.%4.%5.%6.%7.%8.%9"/>
      <w:lvlJc w:val="left"/>
      <w:pPr>
        <w:ind w:left="1584" w:hanging="1584"/>
      </w:pPr>
      <w:rPr>
        <w:rFonts w:hint="default" w:ascii="Calibri" w:hAnsi="Calibri" w:cstheme="minorHAnsi"/>
      </w:rPr>
    </w:lvl>
  </w:abstractNum>
  <w:abstractNum w:abstractNumId="2">
    <w:nsid w:val="212F4DD8"/>
    <w:multiLevelType w:val="multilevel"/>
    <w:tmpl w:val="212F4DD8"/>
    <w:lvl w:ilvl="0" w:tentative="0">
      <w:start w:val="1"/>
      <w:numFmt w:val="decimal"/>
      <w:isLgl/>
      <w:lvlText w:val="%1、"/>
      <w:lvlJc w:val="left"/>
      <w:pPr>
        <w:ind w:left="0" w:firstLine="0"/>
      </w:pPr>
      <w:rPr>
        <w:rFonts w:hint="default"/>
      </w:rPr>
    </w:lvl>
    <w:lvl w:ilvl="1" w:tentative="0">
      <w:start w:val="1"/>
      <w:numFmt w:val="decimal"/>
      <w:pStyle w:val="86"/>
      <w:isLgl/>
      <w:suff w:val="nothing"/>
      <w:lvlText w:val="%2、"/>
      <w:lvlJc w:val="left"/>
      <w:pPr>
        <w:ind w:left="0" w:firstLine="0"/>
      </w:pPr>
      <w:rPr>
        <w:rFonts w:hint="eastAsia"/>
      </w:rPr>
    </w:lvl>
    <w:lvl w:ilvl="2" w:tentative="0">
      <w:start w:val="1"/>
      <w:numFmt w:val="lowerRoman"/>
      <w:lvlText w:val="%3."/>
      <w:lvlJc w:val="right"/>
      <w:pPr>
        <w:ind w:left="0" w:firstLine="0"/>
      </w:pPr>
      <w:rPr>
        <w:rFonts w:hint="eastAsia"/>
      </w:rPr>
    </w:lvl>
    <w:lvl w:ilvl="3" w:tentative="0">
      <w:start w:val="1"/>
      <w:numFmt w:val="decimal"/>
      <w:lvlText w:val="%4."/>
      <w:lvlJc w:val="left"/>
      <w:pPr>
        <w:ind w:left="0" w:firstLine="0"/>
      </w:pPr>
      <w:rPr>
        <w:rFonts w:hint="eastAsia"/>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abstractNum w:abstractNumId="3">
    <w:nsid w:val="233B489D"/>
    <w:multiLevelType w:val="multilevel"/>
    <w:tmpl w:val="233B489D"/>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pStyle w:val="97"/>
      <w:lvlText w:val="%1.%2.%3."/>
      <w:lvlJc w:val="left"/>
      <w:pPr>
        <w:ind w:left="709" w:hanging="709"/>
      </w:pPr>
    </w:lvl>
    <w:lvl w:ilvl="3" w:tentative="0">
      <w:start w:val="1"/>
      <w:numFmt w:val="decimal"/>
      <w:lvlText w:val="%1.%2.%3.%4."/>
      <w:lvlJc w:val="left"/>
      <w:pPr>
        <w:ind w:left="851" w:hanging="851"/>
      </w:pPr>
    </w:lvl>
    <w:lvl w:ilvl="4" w:tentative="0">
      <w:start w:val="1"/>
      <w:numFmt w:val="bullet"/>
      <w:lvlText w:val=""/>
      <w:lvlJc w:val="left"/>
      <w:pPr>
        <w:ind w:left="992" w:hanging="992"/>
      </w:pPr>
      <w:rPr>
        <w:rFonts w:hint="default" w:ascii="Wingdings" w:hAnsi="Wingdings"/>
      </w:rPr>
    </w:lvl>
    <w:lvl w:ilvl="5" w:tentative="0">
      <w:start w:val="1"/>
      <w:numFmt w:val="bullet"/>
      <w:pStyle w:val="99"/>
      <w:lvlText w:val=""/>
      <w:lvlJc w:val="left"/>
      <w:pPr>
        <w:ind w:left="1134" w:hanging="1134"/>
      </w:pPr>
      <w:rPr>
        <w:rFonts w:hint="default" w:ascii="Wingdings" w:hAnsi="Wingdings"/>
      </w:r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71ACEAB0"/>
    <w:multiLevelType w:val="singleLevel"/>
    <w:tmpl w:val="71ACEAB0"/>
    <w:lvl w:ilvl="0" w:tentative="0">
      <w:start w:val="1"/>
      <w:numFmt w:val="chineseCounting"/>
      <w:suff w:val="nothing"/>
      <w:lvlText w:val="（%1）"/>
      <w:lvlJc w:val="left"/>
      <w:rPr>
        <w:rFonts w:hint="eastAsia"/>
      </w:rPr>
    </w:lvl>
  </w:abstractNum>
  <w:abstractNum w:abstractNumId="5">
    <w:nsid w:val="7AC0F35C"/>
    <w:multiLevelType w:val="singleLevel"/>
    <w:tmpl w:val="7AC0F35C"/>
    <w:lvl w:ilvl="0" w:tentative="0">
      <w:start w:val="1"/>
      <w:numFmt w:val="chineseCounting"/>
      <w:suff w:val="nothing"/>
      <w:lvlText w:val="（%1）"/>
      <w:lvlJc w:val="left"/>
      <w:rPr>
        <w:rFonts w:hint="eastAsia"/>
      </w:r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dit="readOnly" w:enforcement="0"/>
  <w:defaultTabStop w:val="280"/>
  <w:drawingGridHorizontalSpacing w:val="280"/>
  <w:drawingGridVerticalSpacing w:val="-794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lZWRkYTc4ZTVmZWI5YmEyZWU3OWNhNDQ1MjMzYWQifQ=="/>
  </w:docVars>
  <w:rsids>
    <w:rsidRoot w:val="07620C8B"/>
    <w:rsid w:val="00000750"/>
    <w:rsid w:val="00000AD7"/>
    <w:rsid w:val="00002C6E"/>
    <w:rsid w:val="000033FB"/>
    <w:rsid w:val="00011407"/>
    <w:rsid w:val="000139E1"/>
    <w:rsid w:val="00013EF9"/>
    <w:rsid w:val="00016471"/>
    <w:rsid w:val="000220DF"/>
    <w:rsid w:val="000274EF"/>
    <w:rsid w:val="00030696"/>
    <w:rsid w:val="0003134F"/>
    <w:rsid w:val="00032262"/>
    <w:rsid w:val="00032E7D"/>
    <w:rsid w:val="00035558"/>
    <w:rsid w:val="00036801"/>
    <w:rsid w:val="00036971"/>
    <w:rsid w:val="00041CEA"/>
    <w:rsid w:val="00042201"/>
    <w:rsid w:val="00043B3F"/>
    <w:rsid w:val="000469FF"/>
    <w:rsid w:val="00050AE0"/>
    <w:rsid w:val="0005126C"/>
    <w:rsid w:val="000512B3"/>
    <w:rsid w:val="0005373F"/>
    <w:rsid w:val="00056DCA"/>
    <w:rsid w:val="00060B31"/>
    <w:rsid w:val="0006127A"/>
    <w:rsid w:val="00061ED2"/>
    <w:rsid w:val="00062F3A"/>
    <w:rsid w:val="00063DC7"/>
    <w:rsid w:val="00066564"/>
    <w:rsid w:val="00066A19"/>
    <w:rsid w:val="00066FB2"/>
    <w:rsid w:val="0007070B"/>
    <w:rsid w:val="000716D8"/>
    <w:rsid w:val="00076394"/>
    <w:rsid w:val="000769BB"/>
    <w:rsid w:val="00076F33"/>
    <w:rsid w:val="00077DB7"/>
    <w:rsid w:val="000806C3"/>
    <w:rsid w:val="00080FB4"/>
    <w:rsid w:val="00083450"/>
    <w:rsid w:val="00084EA0"/>
    <w:rsid w:val="00085E2C"/>
    <w:rsid w:val="00085E79"/>
    <w:rsid w:val="00086E9E"/>
    <w:rsid w:val="000907CF"/>
    <w:rsid w:val="00091E4C"/>
    <w:rsid w:val="00092384"/>
    <w:rsid w:val="00092955"/>
    <w:rsid w:val="00093662"/>
    <w:rsid w:val="00095719"/>
    <w:rsid w:val="000A2BA3"/>
    <w:rsid w:val="000A6736"/>
    <w:rsid w:val="000A68A7"/>
    <w:rsid w:val="000A7EBE"/>
    <w:rsid w:val="000B49A0"/>
    <w:rsid w:val="000B522D"/>
    <w:rsid w:val="000B63DA"/>
    <w:rsid w:val="000B7F42"/>
    <w:rsid w:val="000C35A5"/>
    <w:rsid w:val="000C6CAF"/>
    <w:rsid w:val="000D12C7"/>
    <w:rsid w:val="000D5520"/>
    <w:rsid w:val="000D577F"/>
    <w:rsid w:val="000D5B84"/>
    <w:rsid w:val="000E22C6"/>
    <w:rsid w:val="000E5A34"/>
    <w:rsid w:val="000F053D"/>
    <w:rsid w:val="000F1DBB"/>
    <w:rsid w:val="000F338C"/>
    <w:rsid w:val="000F68D6"/>
    <w:rsid w:val="000F75B0"/>
    <w:rsid w:val="00100472"/>
    <w:rsid w:val="00104A78"/>
    <w:rsid w:val="001077C8"/>
    <w:rsid w:val="0011219D"/>
    <w:rsid w:val="00112CC9"/>
    <w:rsid w:val="00114A97"/>
    <w:rsid w:val="00117917"/>
    <w:rsid w:val="001240B5"/>
    <w:rsid w:val="001247A0"/>
    <w:rsid w:val="001305D6"/>
    <w:rsid w:val="001309A0"/>
    <w:rsid w:val="001313EA"/>
    <w:rsid w:val="001318D5"/>
    <w:rsid w:val="001333F0"/>
    <w:rsid w:val="00134410"/>
    <w:rsid w:val="00137E58"/>
    <w:rsid w:val="00142BD3"/>
    <w:rsid w:val="001468BF"/>
    <w:rsid w:val="0014734E"/>
    <w:rsid w:val="00147A4B"/>
    <w:rsid w:val="00150EE7"/>
    <w:rsid w:val="0015380F"/>
    <w:rsid w:val="00156D5A"/>
    <w:rsid w:val="00160BFE"/>
    <w:rsid w:val="00160DE0"/>
    <w:rsid w:val="00160EB0"/>
    <w:rsid w:val="0016263D"/>
    <w:rsid w:val="0016526A"/>
    <w:rsid w:val="00172BD4"/>
    <w:rsid w:val="00174FAE"/>
    <w:rsid w:val="00175ABA"/>
    <w:rsid w:val="00177E50"/>
    <w:rsid w:val="00183D3F"/>
    <w:rsid w:val="00184B54"/>
    <w:rsid w:val="00190000"/>
    <w:rsid w:val="00192934"/>
    <w:rsid w:val="00194608"/>
    <w:rsid w:val="001951E0"/>
    <w:rsid w:val="001A1439"/>
    <w:rsid w:val="001A3983"/>
    <w:rsid w:val="001A475F"/>
    <w:rsid w:val="001A4BF3"/>
    <w:rsid w:val="001A6B13"/>
    <w:rsid w:val="001B1BE6"/>
    <w:rsid w:val="001B2B70"/>
    <w:rsid w:val="001B354B"/>
    <w:rsid w:val="001B764D"/>
    <w:rsid w:val="001B7E18"/>
    <w:rsid w:val="001C3835"/>
    <w:rsid w:val="001C3B5F"/>
    <w:rsid w:val="001C6CCC"/>
    <w:rsid w:val="001C79C1"/>
    <w:rsid w:val="001D3EEB"/>
    <w:rsid w:val="001E079B"/>
    <w:rsid w:val="001E0AD3"/>
    <w:rsid w:val="001E1A6C"/>
    <w:rsid w:val="001E2FBC"/>
    <w:rsid w:val="001F0E6B"/>
    <w:rsid w:val="001F2DA0"/>
    <w:rsid w:val="001F7040"/>
    <w:rsid w:val="00200230"/>
    <w:rsid w:val="002023FB"/>
    <w:rsid w:val="002033FF"/>
    <w:rsid w:val="002059DD"/>
    <w:rsid w:val="0021110B"/>
    <w:rsid w:val="00211A9F"/>
    <w:rsid w:val="002137C1"/>
    <w:rsid w:val="0022190B"/>
    <w:rsid w:val="00221ECC"/>
    <w:rsid w:val="0022795E"/>
    <w:rsid w:val="002308D4"/>
    <w:rsid w:val="00231F84"/>
    <w:rsid w:val="00235090"/>
    <w:rsid w:val="002358A5"/>
    <w:rsid w:val="00236856"/>
    <w:rsid w:val="00236978"/>
    <w:rsid w:val="00237A5E"/>
    <w:rsid w:val="002414D6"/>
    <w:rsid w:val="00241617"/>
    <w:rsid w:val="0024567E"/>
    <w:rsid w:val="00251CBB"/>
    <w:rsid w:val="00252372"/>
    <w:rsid w:val="002565E7"/>
    <w:rsid w:val="00257AB6"/>
    <w:rsid w:val="00262309"/>
    <w:rsid w:val="00264298"/>
    <w:rsid w:val="002671BD"/>
    <w:rsid w:val="00270EE6"/>
    <w:rsid w:val="002716DC"/>
    <w:rsid w:val="00273DAD"/>
    <w:rsid w:val="0027496A"/>
    <w:rsid w:val="002764E2"/>
    <w:rsid w:val="0028507C"/>
    <w:rsid w:val="002851FD"/>
    <w:rsid w:val="002905BF"/>
    <w:rsid w:val="00292EDF"/>
    <w:rsid w:val="002934A6"/>
    <w:rsid w:val="00295B2D"/>
    <w:rsid w:val="002979FB"/>
    <w:rsid w:val="002A01A8"/>
    <w:rsid w:val="002A0E3B"/>
    <w:rsid w:val="002A18B2"/>
    <w:rsid w:val="002A5C42"/>
    <w:rsid w:val="002A7C83"/>
    <w:rsid w:val="002B1FDA"/>
    <w:rsid w:val="002B3CF2"/>
    <w:rsid w:val="002B460C"/>
    <w:rsid w:val="002B50C9"/>
    <w:rsid w:val="002B5285"/>
    <w:rsid w:val="002C363D"/>
    <w:rsid w:val="002C79E7"/>
    <w:rsid w:val="002D3D70"/>
    <w:rsid w:val="002D422A"/>
    <w:rsid w:val="002D4E7A"/>
    <w:rsid w:val="002D7C49"/>
    <w:rsid w:val="002E4CBA"/>
    <w:rsid w:val="002E511F"/>
    <w:rsid w:val="002E7F7D"/>
    <w:rsid w:val="002F083C"/>
    <w:rsid w:val="002F2131"/>
    <w:rsid w:val="002F220E"/>
    <w:rsid w:val="002F4D8C"/>
    <w:rsid w:val="002F5885"/>
    <w:rsid w:val="002F6B4B"/>
    <w:rsid w:val="002F700C"/>
    <w:rsid w:val="00302281"/>
    <w:rsid w:val="00303A34"/>
    <w:rsid w:val="00304C62"/>
    <w:rsid w:val="00313EFF"/>
    <w:rsid w:val="0031563D"/>
    <w:rsid w:val="00315AEE"/>
    <w:rsid w:val="00316652"/>
    <w:rsid w:val="003210DD"/>
    <w:rsid w:val="0032246B"/>
    <w:rsid w:val="00322F8D"/>
    <w:rsid w:val="0032376B"/>
    <w:rsid w:val="00325703"/>
    <w:rsid w:val="00326213"/>
    <w:rsid w:val="00326F30"/>
    <w:rsid w:val="00333571"/>
    <w:rsid w:val="00334B9E"/>
    <w:rsid w:val="00343E0A"/>
    <w:rsid w:val="0034725B"/>
    <w:rsid w:val="0035552C"/>
    <w:rsid w:val="00366F2C"/>
    <w:rsid w:val="0037344B"/>
    <w:rsid w:val="003755CB"/>
    <w:rsid w:val="00376F82"/>
    <w:rsid w:val="0037751F"/>
    <w:rsid w:val="0038087E"/>
    <w:rsid w:val="00383817"/>
    <w:rsid w:val="003844E8"/>
    <w:rsid w:val="003850B2"/>
    <w:rsid w:val="00390788"/>
    <w:rsid w:val="00391B3C"/>
    <w:rsid w:val="003920ED"/>
    <w:rsid w:val="003949D4"/>
    <w:rsid w:val="00395D82"/>
    <w:rsid w:val="003968C7"/>
    <w:rsid w:val="003A1975"/>
    <w:rsid w:val="003A4E1E"/>
    <w:rsid w:val="003A62EF"/>
    <w:rsid w:val="003A7D12"/>
    <w:rsid w:val="003B3389"/>
    <w:rsid w:val="003C04A6"/>
    <w:rsid w:val="003C3CFE"/>
    <w:rsid w:val="003C51A6"/>
    <w:rsid w:val="003C57F5"/>
    <w:rsid w:val="003C63EC"/>
    <w:rsid w:val="003C730C"/>
    <w:rsid w:val="003D42C1"/>
    <w:rsid w:val="003D43B1"/>
    <w:rsid w:val="003D4BBF"/>
    <w:rsid w:val="003D71BF"/>
    <w:rsid w:val="003E1249"/>
    <w:rsid w:val="003E156F"/>
    <w:rsid w:val="003E3F93"/>
    <w:rsid w:val="003E478B"/>
    <w:rsid w:val="003E50DF"/>
    <w:rsid w:val="003E591C"/>
    <w:rsid w:val="003E75D9"/>
    <w:rsid w:val="003E7A30"/>
    <w:rsid w:val="003E7FB0"/>
    <w:rsid w:val="003F2FA5"/>
    <w:rsid w:val="003F3830"/>
    <w:rsid w:val="003F4531"/>
    <w:rsid w:val="00400B48"/>
    <w:rsid w:val="00402852"/>
    <w:rsid w:val="00402A4C"/>
    <w:rsid w:val="004030EE"/>
    <w:rsid w:val="00404C9F"/>
    <w:rsid w:val="00404D3A"/>
    <w:rsid w:val="00406E2E"/>
    <w:rsid w:val="00407A73"/>
    <w:rsid w:val="00410F08"/>
    <w:rsid w:val="0041259E"/>
    <w:rsid w:val="00412E33"/>
    <w:rsid w:val="00413F5D"/>
    <w:rsid w:val="00425990"/>
    <w:rsid w:val="00426D49"/>
    <w:rsid w:val="0042717C"/>
    <w:rsid w:val="00427B94"/>
    <w:rsid w:val="00430F69"/>
    <w:rsid w:val="00433752"/>
    <w:rsid w:val="00436C59"/>
    <w:rsid w:val="00440DCA"/>
    <w:rsid w:val="00441620"/>
    <w:rsid w:val="00441654"/>
    <w:rsid w:val="0044239E"/>
    <w:rsid w:val="00442B94"/>
    <w:rsid w:val="004435C4"/>
    <w:rsid w:val="004528F2"/>
    <w:rsid w:val="00452CD0"/>
    <w:rsid w:val="00453D36"/>
    <w:rsid w:val="00453F13"/>
    <w:rsid w:val="00455773"/>
    <w:rsid w:val="00457694"/>
    <w:rsid w:val="004603A5"/>
    <w:rsid w:val="00470638"/>
    <w:rsid w:val="004715D8"/>
    <w:rsid w:val="00474171"/>
    <w:rsid w:val="004755FE"/>
    <w:rsid w:val="00482245"/>
    <w:rsid w:val="00483075"/>
    <w:rsid w:val="004836BA"/>
    <w:rsid w:val="004849D8"/>
    <w:rsid w:val="00485878"/>
    <w:rsid w:val="004862F4"/>
    <w:rsid w:val="0048677B"/>
    <w:rsid w:val="00486805"/>
    <w:rsid w:val="00490A6B"/>
    <w:rsid w:val="00494F83"/>
    <w:rsid w:val="0049595C"/>
    <w:rsid w:val="004A059E"/>
    <w:rsid w:val="004A0CD7"/>
    <w:rsid w:val="004A0F7B"/>
    <w:rsid w:val="004A7662"/>
    <w:rsid w:val="004A7751"/>
    <w:rsid w:val="004B2399"/>
    <w:rsid w:val="004B419E"/>
    <w:rsid w:val="004C0020"/>
    <w:rsid w:val="004C04E4"/>
    <w:rsid w:val="004C1D6F"/>
    <w:rsid w:val="004C362A"/>
    <w:rsid w:val="004D04DA"/>
    <w:rsid w:val="004D0AF7"/>
    <w:rsid w:val="004D2482"/>
    <w:rsid w:val="004D2CE2"/>
    <w:rsid w:val="004D7431"/>
    <w:rsid w:val="004E319E"/>
    <w:rsid w:val="004E490A"/>
    <w:rsid w:val="004E63B2"/>
    <w:rsid w:val="004E64A5"/>
    <w:rsid w:val="004E6B9E"/>
    <w:rsid w:val="004E72CB"/>
    <w:rsid w:val="004F0E84"/>
    <w:rsid w:val="00500D52"/>
    <w:rsid w:val="005018C5"/>
    <w:rsid w:val="00505199"/>
    <w:rsid w:val="0050653B"/>
    <w:rsid w:val="005073E0"/>
    <w:rsid w:val="005104EE"/>
    <w:rsid w:val="00512AA2"/>
    <w:rsid w:val="00514A48"/>
    <w:rsid w:val="00515502"/>
    <w:rsid w:val="00515C70"/>
    <w:rsid w:val="00516EC9"/>
    <w:rsid w:val="00521BC5"/>
    <w:rsid w:val="00523425"/>
    <w:rsid w:val="00525ABC"/>
    <w:rsid w:val="00526ECE"/>
    <w:rsid w:val="00527313"/>
    <w:rsid w:val="00530C2D"/>
    <w:rsid w:val="00542475"/>
    <w:rsid w:val="005440EB"/>
    <w:rsid w:val="005508EE"/>
    <w:rsid w:val="00550BF1"/>
    <w:rsid w:val="0055256D"/>
    <w:rsid w:val="005525CC"/>
    <w:rsid w:val="0055565D"/>
    <w:rsid w:val="00556E89"/>
    <w:rsid w:val="005612B7"/>
    <w:rsid w:val="0056190B"/>
    <w:rsid w:val="00563025"/>
    <w:rsid w:val="005637BB"/>
    <w:rsid w:val="005673C1"/>
    <w:rsid w:val="0056774A"/>
    <w:rsid w:val="0057324D"/>
    <w:rsid w:val="00573DD1"/>
    <w:rsid w:val="005763BA"/>
    <w:rsid w:val="00576FA3"/>
    <w:rsid w:val="0058341E"/>
    <w:rsid w:val="00583D74"/>
    <w:rsid w:val="005916A1"/>
    <w:rsid w:val="00595EAF"/>
    <w:rsid w:val="0059623B"/>
    <w:rsid w:val="005A0B84"/>
    <w:rsid w:val="005A2808"/>
    <w:rsid w:val="005A3F07"/>
    <w:rsid w:val="005A4B30"/>
    <w:rsid w:val="005A69F6"/>
    <w:rsid w:val="005A767D"/>
    <w:rsid w:val="005B06ED"/>
    <w:rsid w:val="005B2E52"/>
    <w:rsid w:val="005B4102"/>
    <w:rsid w:val="005C395F"/>
    <w:rsid w:val="005C3BDB"/>
    <w:rsid w:val="005C4F48"/>
    <w:rsid w:val="005D0236"/>
    <w:rsid w:val="005D0FFA"/>
    <w:rsid w:val="005D135A"/>
    <w:rsid w:val="005D2123"/>
    <w:rsid w:val="005E1DD2"/>
    <w:rsid w:val="005F09CD"/>
    <w:rsid w:val="005F4150"/>
    <w:rsid w:val="005F63D2"/>
    <w:rsid w:val="00603324"/>
    <w:rsid w:val="00605C41"/>
    <w:rsid w:val="00605EB6"/>
    <w:rsid w:val="0060769E"/>
    <w:rsid w:val="0061137F"/>
    <w:rsid w:val="0061142E"/>
    <w:rsid w:val="00611F99"/>
    <w:rsid w:val="006121A3"/>
    <w:rsid w:val="00612986"/>
    <w:rsid w:val="006148B5"/>
    <w:rsid w:val="006206C8"/>
    <w:rsid w:val="006213EC"/>
    <w:rsid w:val="00622659"/>
    <w:rsid w:val="0062432A"/>
    <w:rsid w:val="0063041F"/>
    <w:rsid w:val="00631D65"/>
    <w:rsid w:val="006350DD"/>
    <w:rsid w:val="00641883"/>
    <w:rsid w:val="00643D67"/>
    <w:rsid w:val="006448ED"/>
    <w:rsid w:val="006449BE"/>
    <w:rsid w:val="00645308"/>
    <w:rsid w:val="006464C3"/>
    <w:rsid w:val="00647C28"/>
    <w:rsid w:val="00647CB0"/>
    <w:rsid w:val="00652FF7"/>
    <w:rsid w:val="006548F0"/>
    <w:rsid w:val="006549D2"/>
    <w:rsid w:val="00655435"/>
    <w:rsid w:val="00657BC6"/>
    <w:rsid w:val="0066168C"/>
    <w:rsid w:val="00662C9E"/>
    <w:rsid w:val="00663BE7"/>
    <w:rsid w:val="00667486"/>
    <w:rsid w:val="006703EC"/>
    <w:rsid w:val="00675690"/>
    <w:rsid w:val="006778DF"/>
    <w:rsid w:val="00677C3B"/>
    <w:rsid w:val="00680613"/>
    <w:rsid w:val="00684FBA"/>
    <w:rsid w:val="006853BD"/>
    <w:rsid w:val="00694E77"/>
    <w:rsid w:val="006A0909"/>
    <w:rsid w:val="006A3355"/>
    <w:rsid w:val="006A574A"/>
    <w:rsid w:val="006A63CD"/>
    <w:rsid w:val="006B0BF7"/>
    <w:rsid w:val="006B1038"/>
    <w:rsid w:val="006B1BB6"/>
    <w:rsid w:val="006B277F"/>
    <w:rsid w:val="006B323C"/>
    <w:rsid w:val="006C23C8"/>
    <w:rsid w:val="006C5E43"/>
    <w:rsid w:val="006C62A6"/>
    <w:rsid w:val="006D3667"/>
    <w:rsid w:val="006D64DB"/>
    <w:rsid w:val="006E04DC"/>
    <w:rsid w:val="006E2626"/>
    <w:rsid w:val="006F143A"/>
    <w:rsid w:val="006F1577"/>
    <w:rsid w:val="006F2E3F"/>
    <w:rsid w:val="006F32B9"/>
    <w:rsid w:val="006F3D34"/>
    <w:rsid w:val="006F7760"/>
    <w:rsid w:val="00702747"/>
    <w:rsid w:val="00702F80"/>
    <w:rsid w:val="00703ECE"/>
    <w:rsid w:val="00704477"/>
    <w:rsid w:val="00712BF9"/>
    <w:rsid w:val="00713220"/>
    <w:rsid w:val="00717FE8"/>
    <w:rsid w:val="007210D2"/>
    <w:rsid w:val="007272CA"/>
    <w:rsid w:val="00727E39"/>
    <w:rsid w:val="00731979"/>
    <w:rsid w:val="00732922"/>
    <w:rsid w:val="00732A8C"/>
    <w:rsid w:val="0073726B"/>
    <w:rsid w:val="0074798F"/>
    <w:rsid w:val="00751D02"/>
    <w:rsid w:val="00754BFA"/>
    <w:rsid w:val="00755623"/>
    <w:rsid w:val="00755C33"/>
    <w:rsid w:val="00755D87"/>
    <w:rsid w:val="0076163E"/>
    <w:rsid w:val="00761A86"/>
    <w:rsid w:val="007645B8"/>
    <w:rsid w:val="00766D7C"/>
    <w:rsid w:val="00767890"/>
    <w:rsid w:val="00774A06"/>
    <w:rsid w:val="007769AC"/>
    <w:rsid w:val="00777550"/>
    <w:rsid w:val="007778D3"/>
    <w:rsid w:val="00777937"/>
    <w:rsid w:val="007813D9"/>
    <w:rsid w:val="007814EE"/>
    <w:rsid w:val="00784971"/>
    <w:rsid w:val="0078508B"/>
    <w:rsid w:val="007856BB"/>
    <w:rsid w:val="00787672"/>
    <w:rsid w:val="00790ECB"/>
    <w:rsid w:val="00796ACD"/>
    <w:rsid w:val="007973F7"/>
    <w:rsid w:val="007A13D8"/>
    <w:rsid w:val="007A4D06"/>
    <w:rsid w:val="007B25B7"/>
    <w:rsid w:val="007B4A12"/>
    <w:rsid w:val="007B65F0"/>
    <w:rsid w:val="007B6942"/>
    <w:rsid w:val="007B6E50"/>
    <w:rsid w:val="007C1486"/>
    <w:rsid w:val="007C2FEA"/>
    <w:rsid w:val="007C4027"/>
    <w:rsid w:val="007C62AF"/>
    <w:rsid w:val="007C7BFE"/>
    <w:rsid w:val="007C7D19"/>
    <w:rsid w:val="007D112D"/>
    <w:rsid w:val="007D14D5"/>
    <w:rsid w:val="007D4836"/>
    <w:rsid w:val="007E0F44"/>
    <w:rsid w:val="007E1532"/>
    <w:rsid w:val="007E31CC"/>
    <w:rsid w:val="007F2EBB"/>
    <w:rsid w:val="007F2EE2"/>
    <w:rsid w:val="007F39A6"/>
    <w:rsid w:val="007F7D61"/>
    <w:rsid w:val="0080025C"/>
    <w:rsid w:val="00803258"/>
    <w:rsid w:val="008039F6"/>
    <w:rsid w:val="008058C6"/>
    <w:rsid w:val="00806D49"/>
    <w:rsid w:val="008131E7"/>
    <w:rsid w:val="00814373"/>
    <w:rsid w:val="008169AB"/>
    <w:rsid w:val="00823761"/>
    <w:rsid w:val="00824BB4"/>
    <w:rsid w:val="008261E7"/>
    <w:rsid w:val="0083156D"/>
    <w:rsid w:val="00833E3D"/>
    <w:rsid w:val="008361BE"/>
    <w:rsid w:val="00837BCF"/>
    <w:rsid w:val="00840B90"/>
    <w:rsid w:val="00842CDF"/>
    <w:rsid w:val="008439E7"/>
    <w:rsid w:val="008469CA"/>
    <w:rsid w:val="00847038"/>
    <w:rsid w:val="00847C16"/>
    <w:rsid w:val="0085423B"/>
    <w:rsid w:val="00854CAF"/>
    <w:rsid w:val="00854F03"/>
    <w:rsid w:val="00854F3B"/>
    <w:rsid w:val="008561E7"/>
    <w:rsid w:val="00856568"/>
    <w:rsid w:val="0085766D"/>
    <w:rsid w:val="0085771C"/>
    <w:rsid w:val="0086196A"/>
    <w:rsid w:val="00863408"/>
    <w:rsid w:val="0086480C"/>
    <w:rsid w:val="00866259"/>
    <w:rsid w:val="00877BEC"/>
    <w:rsid w:val="00877F88"/>
    <w:rsid w:val="00881FF3"/>
    <w:rsid w:val="00883348"/>
    <w:rsid w:val="00883E68"/>
    <w:rsid w:val="00884909"/>
    <w:rsid w:val="00885C36"/>
    <w:rsid w:val="00887085"/>
    <w:rsid w:val="00887885"/>
    <w:rsid w:val="00890E68"/>
    <w:rsid w:val="00891DAF"/>
    <w:rsid w:val="00894645"/>
    <w:rsid w:val="00895C59"/>
    <w:rsid w:val="00896329"/>
    <w:rsid w:val="00896BD9"/>
    <w:rsid w:val="008A3207"/>
    <w:rsid w:val="008A614C"/>
    <w:rsid w:val="008A7477"/>
    <w:rsid w:val="008B03CE"/>
    <w:rsid w:val="008B0D8C"/>
    <w:rsid w:val="008B24F7"/>
    <w:rsid w:val="008B4128"/>
    <w:rsid w:val="008C080E"/>
    <w:rsid w:val="008C1D59"/>
    <w:rsid w:val="008C2979"/>
    <w:rsid w:val="008C6E19"/>
    <w:rsid w:val="008C73EC"/>
    <w:rsid w:val="008D5022"/>
    <w:rsid w:val="008D51D2"/>
    <w:rsid w:val="008E0C4B"/>
    <w:rsid w:val="008E1C41"/>
    <w:rsid w:val="008E210D"/>
    <w:rsid w:val="008E240C"/>
    <w:rsid w:val="008F7F5B"/>
    <w:rsid w:val="00900A51"/>
    <w:rsid w:val="0090241D"/>
    <w:rsid w:val="009046C7"/>
    <w:rsid w:val="00905B73"/>
    <w:rsid w:val="00910027"/>
    <w:rsid w:val="00911BA3"/>
    <w:rsid w:val="00912A24"/>
    <w:rsid w:val="009133D0"/>
    <w:rsid w:val="00914A37"/>
    <w:rsid w:val="009209A4"/>
    <w:rsid w:val="00920B31"/>
    <w:rsid w:val="00921459"/>
    <w:rsid w:val="00921B26"/>
    <w:rsid w:val="00932ADB"/>
    <w:rsid w:val="00933999"/>
    <w:rsid w:val="0094544C"/>
    <w:rsid w:val="009519D4"/>
    <w:rsid w:val="00954DFE"/>
    <w:rsid w:val="00956D30"/>
    <w:rsid w:val="00961CCF"/>
    <w:rsid w:val="00962107"/>
    <w:rsid w:val="0096223C"/>
    <w:rsid w:val="00963B3F"/>
    <w:rsid w:val="00963F6B"/>
    <w:rsid w:val="00965542"/>
    <w:rsid w:val="00966ABA"/>
    <w:rsid w:val="00972A98"/>
    <w:rsid w:val="00973DAB"/>
    <w:rsid w:val="00974770"/>
    <w:rsid w:val="009765C0"/>
    <w:rsid w:val="00984663"/>
    <w:rsid w:val="00984DDA"/>
    <w:rsid w:val="0098619C"/>
    <w:rsid w:val="00992390"/>
    <w:rsid w:val="00994AC8"/>
    <w:rsid w:val="009954D1"/>
    <w:rsid w:val="00995B89"/>
    <w:rsid w:val="00996849"/>
    <w:rsid w:val="009A14A5"/>
    <w:rsid w:val="009A2548"/>
    <w:rsid w:val="009A4BC6"/>
    <w:rsid w:val="009A6226"/>
    <w:rsid w:val="009B02FE"/>
    <w:rsid w:val="009B27FD"/>
    <w:rsid w:val="009B4961"/>
    <w:rsid w:val="009B57F8"/>
    <w:rsid w:val="009B5BB6"/>
    <w:rsid w:val="009B7E09"/>
    <w:rsid w:val="009C5B82"/>
    <w:rsid w:val="009C622E"/>
    <w:rsid w:val="009C6C2B"/>
    <w:rsid w:val="009D0D44"/>
    <w:rsid w:val="009D3F76"/>
    <w:rsid w:val="009E2B85"/>
    <w:rsid w:val="009F47FB"/>
    <w:rsid w:val="009F5F36"/>
    <w:rsid w:val="00A02FFE"/>
    <w:rsid w:val="00A04DF5"/>
    <w:rsid w:val="00A10655"/>
    <w:rsid w:val="00A11A24"/>
    <w:rsid w:val="00A12B93"/>
    <w:rsid w:val="00A1538B"/>
    <w:rsid w:val="00A162C6"/>
    <w:rsid w:val="00A24340"/>
    <w:rsid w:val="00A256A3"/>
    <w:rsid w:val="00A26E90"/>
    <w:rsid w:val="00A318B7"/>
    <w:rsid w:val="00A31D8E"/>
    <w:rsid w:val="00A353E2"/>
    <w:rsid w:val="00A3692D"/>
    <w:rsid w:val="00A373EE"/>
    <w:rsid w:val="00A3770E"/>
    <w:rsid w:val="00A37C7F"/>
    <w:rsid w:val="00A42034"/>
    <w:rsid w:val="00A421BA"/>
    <w:rsid w:val="00A43CC6"/>
    <w:rsid w:val="00A47FA1"/>
    <w:rsid w:val="00A56A53"/>
    <w:rsid w:val="00A56EDD"/>
    <w:rsid w:val="00A570CA"/>
    <w:rsid w:val="00A577A7"/>
    <w:rsid w:val="00A57B4F"/>
    <w:rsid w:val="00A6052C"/>
    <w:rsid w:val="00A61547"/>
    <w:rsid w:val="00A62C56"/>
    <w:rsid w:val="00A650F9"/>
    <w:rsid w:val="00A6628F"/>
    <w:rsid w:val="00A70431"/>
    <w:rsid w:val="00A737DB"/>
    <w:rsid w:val="00A73D0A"/>
    <w:rsid w:val="00A75D03"/>
    <w:rsid w:val="00A767C9"/>
    <w:rsid w:val="00A769B2"/>
    <w:rsid w:val="00A82032"/>
    <w:rsid w:val="00A82F89"/>
    <w:rsid w:val="00A832C9"/>
    <w:rsid w:val="00A83A40"/>
    <w:rsid w:val="00A83F7C"/>
    <w:rsid w:val="00A8615F"/>
    <w:rsid w:val="00A8710F"/>
    <w:rsid w:val="00A92A0B"/>
    <w:rsid w:val="00A944C5"/>
    <w:rsid w:val="00A9480C"/>
    <w:rsid w:val="00A97392"/>
    <w:rsid w:val="00AA32EC"/>
    <w:rsid w:val="00AA4CBD"/>
    <w:rsid w:val="00AA52F4"/>
    <w:rsid w:val="00AA6FB4"/>
    <w:rsid w:val="00AB0339"/>
    <w:rsid w:val="00AB08FE"/>
    <w:rsid w:val="00AB1921"/>
    <w:rsid w:val="00AB2C7E"/>
    <w:rsid w:val="00AB447A"/>
    <w:rsid w:val="00AB508A"/>
    <w:rsid w:val="00AC03F0"/>
    <w:rsid w:val="00AC0B34"/>
    <w:rsid w:val="00AC3437"/>
    <w:rsid w:val="00AC35D7"/>
    <w:rsid w:val="00AC3B28"/>
    <w:rsid w:val="00AC4322"/>
    <w:rsid w:val="00AC5279"/>
    <w:rsid w:val="00AC5D46"/>
    <w:rsid w:val="00AD067F"/>
    <w:rsid w:val="00AD0B5E"/>
    <w:rsid w:val="00AD522C"/>
    <w:rsid w:val="00AE1CA3"/>
    <w:rsid w:val="00AE2406"/>
    <w:rsid w:val="00AF04DE"/>
    <w:rsid w:val="00AF09A7"/>
    <w:rsid w:val="00AF0BE9"/>
    <w:rsid w:val="00AF1703"/>
    <w:rsid w:val="00AF426D"/>
    <w:rsid w:val="00AF4E26"/>
    <w:rsid w:val="00AF66B7"/>
    <w:rsid w:val="00AF7C95"/>
    <w:rsid w:val="00B0267B"/>
    <w:rsid w:val="00B03294"/>
    <w:rsid w:val="00B03AD5"/>
    <w:rsid w:val="00B05D54"/>
    <w:rsid w:val="00B10119"/>
    <w:rsid w:val="00B109DD"/>
    <w:rsid w:val="00B155A5"/>
    <w:rsid w:val="00B16526"/>
    <w:rsid w:val="00B168BA"/>
    <w:rsid w:val="00B16A9C"/>
    <w:rsid w:val="00B20B75"/>
    <w:rsid w:val="00B221AB"/>
    <w:rsid w:val="00B2282D"/>
    <w:rsid w:val="00B258D9"/>
    <w:rsid w:val="00B307C1"/>
    <w:rsid w:val="00B30DB9"/>
    <w:rsid w:val="00B31273"/>
    <w:rsid w:val="00B315B2"/>
    <w:rsid w:val="00B316EE"/>
    <w:rsid w:val="00B32134"/>
    <w:rsid w:val="00B32B13"/>
    <w:rsid w:val="00B32B4F"/>
    <w:rsid w:val="00B33FD2"/>
    <w:rsid w:val="00B35540"/>
    <w:rsid w:val="00B3744E"/>
    <w:rsid w:val="00B37B03"/>
    <w:rsid w:val="00B51116"/>
    <w:rsid w:val="00B513BE"/>
    <w:rsid w:val="00B5141E"/>
    <w:rsid w:val="00B55B39"/>
    <w:rsid w:val="00B56C0F"/>
    <w:rsid w:val="00B56D42"/>
    <w:rsid w:val="00B56E7F"/>
    <w:rsid w:val="00B5795E"/>
    <w:rsid w:val="00B64FE6"/>
    <w:rsid w:val="00B67EB5"/>
    <w:rsid w:val="00B70D60"/>
    <w:rsid w:val="00B72137"/>
    <w:rsid w:val="00B73872"/>
    <w:rsid w:val="00B740A4"/>
    <w:rsid w:val="00B746BB"/>
    <w:rsid w:val="00B77C5C"/>
    <w:rsid w:val="00B80916"/>
    <w:rsid w:val="00B81DC3"/>
    <w:rsid w:val="00B82677"/>
    <w:rsid w:val="00B85221"/>
    <w:rsid w:val="00B86B8E"/>
    <w:rsid w:val="00B92555"/>
    <w:rsid w:val="00BA4D04"/>
    <w:rsid w:val="00BA5D27"/>
    <w:rsid w:val="00BA6557"/>
    <w:rsid w:val="00BA77DA"/>
    <w:rsid w:val="00BA78A9"/>
    <w:rsid w:val="00BB03E6"/>
    <w:rsid w:val="00BB0886"/>
    <w:rsid w:val="00BB115B"/>
    <w:rsid w:val="00BB425C"/>
    <w:rsid w:val="00BB7283"/>
    <w:rsid w:val="00BB7F10"/>
    <w:rsid w:val="00BC0E02"/>
    <w:rsid w:val="00BC3E89"/>
    <w:rsid w:val="00BC6F2F"/>
    <w:rsid w:val="00BD02F5"/>
    <w:rsid w:val="00BD0552"/>
    <w:rsid w:val="00BD0802"/>
    <w:rsid w:val="00BD16F0"/>
    <w:rsid w:val="00BD443C"/>
    <w:rsid w:val="00BD7ACF"/>
    <w:rsid w:val="00BE0152"/>
    <w:rsid w:val="00BE01EB"/>
    <w:rsid w:val="00BE6853"/>
    <w:rsid w:val="00BE6CF6"/>
    <w:rsid w:val="00BF1B43"/>
    <w:rsid w:val="00BF496C"/>
    <w:rsid w:val="00BF6771"/>
    <w:rsid w:val="00BF72AE"/>
    <w:rsid w:val="00C028DD"/>
    <w:rsid w:val="00C02C63"/>
    <w:rsid w:val="00C037FA"/>
    <w:rsid w:val="00C040CB"/>
    <w:rsid w:val="00C04134"/>
    <w:rsid w:val="00C06B8E"/>
    <w:rsid w:val="00C06D24"/>
    <w:rsid w:val="00C124B6"/>
    <w:rsid w:val="00C12ED2"/>
    <w:rsid w:val="00C14C5C"/>
    <w:rsid w:val="00C17466"/>
    <w:rsid w:val="00C17E22"/>
    <w:rsid w:val="00C21875"/>
    <w:rsid w:val="00C22082"/>
    <w:rsid w:val="00C22743"/>
    <w:rsid w:val="00C330FE"/>
    <w:rsid w:val="00C355CB"/>
    <w:rsid w:val="00C36928"/>
    <w:rsid w:val="00C406BE"/>
    <w:rsid w:val="00C43A05"/>
    <w:rsid w:val="00C43F79"/>
    <w:rsid w:val="00C52F86"/>
    <w:rsid w:val="00C6385E"/>
    <w:rsid w:val="00C64026"/>
    <w:rsid w:val="00C6678C"/>
    <w:rsid w:val="00C72527"/>
    <w:rsid w:val="00C7373A"/>
    <w:rsid w:val="00C73C70"/>
    <w:rsid w:val="00C7419D"/>
    <w:rsid w:val="00C76663"/>
    <w:rsid w:val="00C76C67"/>
    <w:rsid w:val="00C805D0"/>
    <w:rsid w:val="00C80EA3"/>
    <w:rsid w:val="00C81180"/>
    <w:rsid w:val="00C83ABD"/>
    <w:rsid w:val="00C948B7"/>
    <w:rsid w:val="00C955B0"/>
    <w:rsid w:val="00C9632F"/>
    <w:rsid w:val="00C97387"/>
    <w:rsid w:val="00CA27E7"/>
    <w:rsid w:val="00CB30BD"/>
    <w:rsid w:val="00CB3818"/>
    <w:rsid w:val="00CB6787"/>
    <w:rsid w:val="00CC17E7"/>
    <w:rsid w:val="00CC1B2E"/>
    <w:rsid w:val="00CC1D9A"/>
    <w:rsid w:val="00CC4419"/>
    <w:rsid w:val="00CC4AF3"/>
    <w:rsid w:val="00CC5717"/>
    <w:rsid w:val="00CC59A4"/>
    <w:rsid w:val="00CD0283"/>
    <w:rsid w:val="00CD0B2F"/>
    <w:rsid w:val="00CD2B79"/>
    <w:rsid w:val="00CD3181"/>
    <w:rsid w:val="00CD5664"/>
    <w:rsid w:val="00CD56A4"/>
    <w:rsid w:val="00CD5AF9"/>
    <w:rsid w:val="00CD63D3"/>
    <w:rsid w:val="00CE6B6D"/>
    <w:rsid w:val="00CE7C50"/>
    <w:rsid w:val="00CE7C81"/>
    <w:rsid w:val="00CF11C5"/>
    <w:rsid w:val="00CF1910"/>
    <w:rsid w:val="00CF31C0"/>
    <w:rsid w:val="00CF5161"/>
    <w:rsid w:val="00CF72EE"/>
    <w:rsid w:val="00CF766E"/>
    <w:rsid w:val="00D01513"/>
    <w:rsid w:val="00D01D8C"/>
    <w:rsid w:val="00D02210"/>
    <w:rsid w:val="00D066FB"/>
    <w:rsid w:val="00D10561"/>
    <w:rsid w:val="00D1168D"/>
    <w:rsid w:val="00D17EA7"/>
    <w:rsid w:val="00D206B3"/>
    <w:rsid w:val="00D221BF"/>
    <w:rsid w:val="00D25323"/>
    <w:rsid w:val="00D266B8"/>
    <w:rsid w:val="00D31D6B"/>
    <w:rsid w:val="00D33815"/>
    <w:rsid w:val="00D348FE"/>
    <w:rsid w:val="00D40C85"/>
    <w:rsid w:val="00D41D7E"/>
    <w:rsid w:val="00D45A3F"/>
    <w:rsid w:val="00D46A86"/>
    <w:rsid w:val="00D47D17"/>
    <w:rsid w:val="00D5076D"/>
    <w:rsid w:val="00D54F07"/>
    <w:rsid w:val="00D557C1"/>
    <w:rsid w:val="00D6053D"/>
    <w:rsid w:val="00D64C58"/>
    <w:rsid w:val="00D64E5E"/>
    <w:rsid w:val="00D65E9C"/>
    <w:rsid w:val="00D663AA"/>
    <w:rsid w:val="00D671BD"/>
    <w:rsid w:val="00D70DBD"/>
    <w:rsid w:val="00D71118"/>
    <w:rsid w:val="00D72C02"/>
    <w:rsid w:val="00D72E4A"/>
    <w:rsid w:val="00D747E4"/>
    <w:rsid w:val="00D845AE"/>
    <w:rsid w:val="00D85E74"/>
    <w:rsid w:val="00D87536"/>
    <w:rsid w:val="00D9139A"/>
    <w:rsid w:val="00D91C5F"/>
    <w:rsid w:val="00D93FDE"/>
    <w:rsid w:val="00DA0295"/>
    <w:rsid w:val="00DA7923"/>
    <w:rsid w:val="00DB0A07"/>
    <w:rsid w:val="00DB1041"/>
    <w:rsid w:val="00DB33A2"/>
    <w:rsid w:val="00DB343F"/>
    <w:rsid w:val="00DB5BD7"/>
    <w:rsid w:val="00DB5D57"/>
    <w:rsid w:val="00DB6E1E"/>
    <w:rsid w:val="00DB785F"/>
    <w:rsid w:val="00DC0684"/>
    <w:rsid w:val="00DC231F"/>
    <w:rsid w:val="00DC3FAD"/>
    <w:rsid w:val="00DC4B1D"/>
    <w:rsid w:val="00DC4D4D"/>
    <w:rsid w:val="00DD0E46"/>
    <w:rsid w:val="00DD33A1"/>
    <w:rsid w:val="00DD36E2"/>
    <w:rsid w:val="00DE618E"/>
    <w:rsid w:val="00DE652B"/>
    <w:rsid w:val="00DF3AB5"/>
    <w:rsid w:val="00DF493B"/>
    <w:rsid w:val="00DF5B6E"/>
    <w:rsid w:val="00DF72AF"/>
    <w:rsid w:val="00E008B0"/>
    <w:rsid w:val="00E015EE"/>
    <w:rsid w:val="00E02C48"/>
    <w:rsid w:val="00E04674"/>
    <w:rsid w:val="00E0517B"/>
    <w:rsid w:val="00E06298"/>
    <w:rsid w:val="00E06658"/>
    <w:rsid w:val="00E07570"/>
    <w:rsid w:val="00E12942"/>
    <w:rsid w:val="00E12B19"/>
    <w:rsid w:val="00E20DAA"/>
    <w:rsid w:val="00E217BD"/>
    <w:rsid w:val="00E21F7E"/>
    <w:rsid w:val="00E25570"/>
    <w:rsid w:val="00E30455"/>
    <w:rsid w:val="00E32313"/>
    <w:rsid w:val="00E3268F"/>
    <w:rsid w:val="00E33063"/>
    <w:rsid w:val="00E3596D"/>
    <w:rsid w:val="00E359F8"/>
    <w:rsid w:val="00E36030"/>
    <w:rsid w:val="00E36242"/>
    <w:rsid w:val="00E37F80"/>
    <w:rsid w:val="00E40122"/>
    <w:rsid w:val="00E40F33"/>
    <w:rsid w:val="00E43830"/>
    <w:rsid w:val="00E457D0"/>
    <w:rsid w:val="00E46814"/>
    <w:rsid w:val="00E472AA"/>
    <w:rsid w:val="00E47B68"/>
    <w:rsid w:val="00E5110E"/>
    <w:rsid w:val="00E51DC4"/>
    <w:rsid w:val="00E60573"/>
    <w:rsid w:val="00E61241"/>
    <w:rsid w:val="00E61361"/>
    <w:rsid w:val="00E637DF"/>
    <w:rsid w:val="00E64A8A"/>
    <w:rsid w:val="00E65793"/>
    <w:rsid w:val="00E663EF"/>
    <w:rsid w:val="00E67248"/>
    <w:rsid w:val="00E71B18"/>
    <w:rsid w:val="00E72C07"/>
    <w:rsid w:val="00E73E60"/>
    <w:rsid w:val="00E749A1"/>
    <w:rsid w:val="00E75FCD"/>
    <w:rsid w:val="00E82347"/>
    <w:rsid w:val="00E84319"/>
    <w:rsid w:val="00E84479"/>
    <w:rsid w:val="00E9288F"/>
    <w:rsid w:val="00E93DBE"/>
    <w:rsid w:val="00E93E75"/>
    <w:rsid w:val="00E960AF"/>
    <w:rsid w:val="00EA19D8"/>
    <w:rsid w:val="00EA5673"/>
    <w:rsid w:val="00EA6B6D"/>
    <w:rsid w:val="00EB018D"/>
    <w:rsid w:val="00EB393A"/>
    <w:rsid w:val="00EC7129"/>
    <w:rsid w:val="00ED4A9A"/>
    <w:rsid w:val="00ED7333"/>
    <w:rsid w:val="00EE0B48"/>
    <w:rsid w:val="00EE1D85"/>
    <w:rsid w:val="00EE4384"/>
    <w:rsid w:val="00EE48A8"/>
    <w:rsid w:val="00EE5C1C"/>
    <w:rsid w:val="00EF1132"/>
    <w:rsid w:val="00EF49A9"/>
    <w:rsid w:val="00EF6626"/>
    <w:rsid w:val="00EF671D"/>
    <w:rsid w:val="00F026EA"/>
    <w:rsid w:val="00F02C62"/>
    <w:rsid w:val="00F05956"/>
    <w:rsid w:val="00F1030B"/>
    <w:rsid w:val="00F1231D"/>
    <w:rsid w:val="00F2154B"/>
    <w:rsid w:val="00F23C2C"/>
    <w:rsid w:val="00F23C60"/>
    <w:rsid w:val="00F26B43"/>
    <w:rsid w:val="00F30227"/>
    <w:rsid w:val="00F3358B"/>
    <w:rsid w:val="00F36508"/>
    <w:rsid w:val="00F36511"/>
    <w:rsid w:val="00F36634"/>
    <w:rsid w:val="00F4201F"/>
    <w:rsid w:val="00F4444D"/>
    <w:rsid w:val="00F44B69"/>
    <w:rsid w:val="00F47A71"/>
    <w:rsid w:val="00F47C55"/>
    <w:rsid w:val="00F52D7D"/>
    <w:rsid w:val="00F545F8"/>
    <w:rsid w:val="00F5655D"/>
    <w:rsid w:val="00F56DC6"/>
    <w:rsid w:val="00F62A3F"/>
    <w:rsid w:val="00F656EE"/>
    <w:rsid w:val="00F671D8"/>
    <w:rsid w:val="00F67680"/>
    <w:rsid w:val="00F80D00"/>
    <w:rsid w:val="00F8154D"/>
    <w:rsid w:val="00F8189C"/>
    <w:rsid w:val="00F84240"/>
    <w:rsid w:val="00F84297"/>
    <w:rsid w:val="00F9108E"/>
    <w:rsid w:val="00F93E32"/>
    <w:rsid w:val="00F94BB1"/>
    <w:rsid w:val="00F956E1"/>
    <w:rsid w:val="00F95745"/>
    <w:rsid w:val="00F957AA"/>
    <w:rsid w:val="00F96071"/>
    <w:rsid w:val="00F96B07"/>
    <w:rsid w:val="00FA1FDF"/>
    <w:rsid w:val="00FA32DE"/>
    <w:rsid w:val="00FA4165"/>
    <w:rsid w:val="00FA48C5"/>
    <w:rsid w:val="00FB1DB1"/>
    <w:rsid w:val="00FB2895"/>
    <w:rsid w:val="00FB594B"/>
    <w:rsid w:val="00FC0B5C"/>
    <w:rsid w:val="00FC186C"/>
    <w:rsid w:val="00FC1A14"/>
    <w:rsid w:val="00FC2B09"/>
    <w:rsid w:val="00FC4E97"/>
    <w:rsid w:val="00FC7ACF"/>
    <w:rsid w:val="00FD00A2"/>
    <w:rsid w:val="00FD0281"/>
    <w:rsid w:val="00FD1299"/>
    <w:rsid w:val="00FD1780"/>
    <w:rsid w:val="00FD1797"/>
    <w:rsid w:val="00FD3FD4"/>
    <w:rsid w:val="00FE082A"/>
    <w:rsid w:val="00FE20EE"/>
    <w:rsid w:val="00FE389E"/>
    <w:rsid w:val="00FE50C8"/>
    <w:rsid w:val="00FE6304"/>
    <w:rsid w:val="00FF2EB3"/>
    <w:rsid w:val="00FF2ECD"/>
    <w:rsid w:val="00FF447C"/>
    <w:rsid w:val="00FF4942"/>
    <w:rsid w:val="00FF5F89"/>
    <w:rsid w:val="00FF6C6D"/>
    <w:rsid w:val="0129589B"/>
    <w:rsid w:val="012F2443"/>
    <w:rsid w:val="013730A5"/>
    <w:rsid w:val="0156352C"/>
    <w:rsid w:val="016A1E0D"/>
    <w:rsid w:val="01832BA1"/>
    <w:rsid w:val="01C901A1"/>
    <w:rsid w:val="023B0973"/>
    <w:rsid w:val="023B6BC5"/>
    <w:rsid w:val="02A12FAD"/>
    <w:rsid w:val="02A17D37"/>
    <w:rsid w:val="02D865AC"/>
    <w:rsid w:val="02EE31E6"/>
    <w:rsid w:val="02F702EF"/>
    <w:rsid w:val="031C2553"/>
    <w:rsid w:val="033D65B6"/>
    <w:rsid w:val="035241C7"/>
    <w:rsid w:val="03726795"/>
    <w:rsid w:val="03A432F8"/>
    <w:rsid w:val="03B86AD3"/>
    <w:rsid w:val="040E27E3"/>
    <w:rsid w:val="041262A4"/>
    <w:rsid w:val="04137DFA"/>
    <w:rsid w:val="042F4508"/>
    <w:rsid w:val="0460465F"/>
    <w:rsid w:val="04874344"/>
    <w:rsid w:val="048760F2"/>
    <w:rsid w:val="04A82DDC"/>
    <w:rsid w:val="04B0389B"/>
    <w:rsid w:val="04B844FD"/>
    <w:rsid w:val="04C771DC"/>
    <w:rsid w:val="04DC0A09"/>
    <w:rsid w:val="050501B9"/>
    <w:rsid w:val="053914A3"/>
    <w:rsid w:val="0559183C"/>
    <w:rsid w:val="055C132D"/>
    <w:rsid w:val="05B72A07"/>
    <w:rsid w:val="05D848FD"/>
    <w:rsid w:val="05F0409D"/>
    <w:rsid w:val="05F6352F"/>
    <w:rsid w:val="060F4398"/>
    <w:rsid w:val="06156BA7"/>
    <w:rsid w:val="062C0CFF"/>
    <w:rsid w:val="064328C1"/>
    <w:rsid w:val="066C559F"/>
    <w:rsid w:val="0674183E"/>
    <w:rsid w:val="067C16B1"/>
    <w:rsid w:val="06846D8D"/>
    <w:rsid w:val="068C3E93"/>
    <w:rsid w:val="06A411DD"/>
    <w:rsid w:val="06A72A7B"/>
    <w:rsid w:val="06E233BF"/>
    <w:rsid w:val="071401E2"/>
    <w:rsid w:val="07226404"/>
    <w:rsid w:val="072600F2"/>
    <w:rsid w:val="07620C8B"/>
    <w:rsid w:val="077C1812"/>
    <w:rsid w:val="0792121F"/>
    <w:rsid w:val="07E34EFE"/>
    <w:rsid w:val="07E3730A"/>
    <w:rsid w:val="07F22BD1"/>
    <w:rsid w:val="08285DC2"/>
    <w:rsid w:val="08492130"/>
    <w:rsid w:val="08A21158"/>
    <w:rsid w:val="08AE6343"/>
    <w:rsid w:val="08E950B3"/>
    <w:rsid w:val="08FC760A"/>
    <w:rsid w:val="08FF26FB"/>
    <w:rsid w:val="090132C5"/>
    <w:rsid w:val="091B293A"/>
    <w:rsid w:val="09320109"/>
    <w:rsid w:val="095B25F6"/>
    <w:rsid w:val="095B4EA2"/>
    <w:rsid w:val="09D726B7"/>
    <w:rsid w:val="09F30B80"/>
    <w:rsid w:val="0A041AED"/>
    <w:rsid w:val="0A15589A"/>
    <w:rsid w:val="0A5B0944"/>
    <w:rsid w:val="0A621193"/>
    <w:rsid w:val="0A6C2012"/>
    <w:rsid w:val="0A7113D6"/>
    <w:rsid w:val="0A780525"/>
    <w:rsid w:val="0AB063A2"/>
    <w:rsid w:val="0ACD539C"/>
    <w:rsid w:val="0AD35BED"/>
    <w:rsid w:val="0AD57BB7"/>
    <w:rsid w:val="0AFC15E8"/>
    <w:rsid w:val="0B105E21"/>
    <w:rsid w:val="0B451E07"/>
    <w:rsid w:val="0B495562"/>
    <w:rsid w:val="0BA979FE"/>
    <w:rsid w:val="0BF901E0"/>
    <w:rsid w:val="0C0A2E8B"/>
    <w:rsid w:val="0C0A7D34"/>
    <w:rsid w:val="0C197F77"/>
    <w:rsid w:val="0C2467E3"/>
    <w:rsid w:val="0C774C9E"/>
    <w:rsid w:val="0C9B6E9A"/>
    <w:rsid w:val="0CD91E2B"/>
    <w:rsid w:val="0CD97F54"/>
    <w:rsid w:val="0CE54E38"/>
    <w:rsid w:val="0D1D3A97"/>
    <w:rsid w:val="0D311271"/>
    <w:rsid w:val="0D31309F"/>
    <w:rsid w:val="0D474670"/>
    <w:rsid w:val="0D553231"/>
    <w:rsid w:val="0D5D097E"/>
    <w:rsid w:val="0D887020"/>
    <w:rsid w:val="0D961154"/>
    <w:rsid w:val="0D9758B0"/>
    <w:rsid w:val="0DC63FE3"/>
    <w:rsid w:val="0DCD1019"/>
    <w:rsid w:val="0DD423A8"/>
    <w:rsid w:val="0E3A5BDC"/>
    <w:rsid w:val="0E546B48"/>
    <w:rsid w:val="0E552DBD"/>
    <w:rsid w:val="0FA84003"/>
    <w:rsid w:val="0FAA55C0"/>
    <w:rsid w:val="0FBA0D8E"/>
    <w:rsid w:val="0FBF5E34"/>
    <w:rsid w:val="0FC71A98"/>
    <w:rsid w:val="101670A8"/>
    <w:rsid w:val="102473FD"/>
    <w:rsid w:val="10501A8E"/>
    <w:rsid w:val="1057106E"/>
    <w:rsid w:val="10B277E7"/>
    <w:rsid w:val="10C04E65"/>
    <w:rsid w:val="11691059"/>
    <w:rsid w:val="116A4434"/>
    <w:rsid w:val="118934A9"/>
    <w:rsid w:val="118C11EC"/>
    <w:rsid w:val="118C1F04"/>
    <w:rsid w:val="11C81231"/>
    <w:rsid w:val="11D02E86"/>
    <w:rsid w:val="11FD79F3"/>
    <w:rsid w:val="12203208"/>
    <w:rsid w:val="1251633D"/>
    <w:rsid w:val="127742A8"/>
    <w:rsid w:val="12791770"/>
    <w:rsid w:val="12802419"/>
    <w:rsid w:val="1350409D"/>
    <w:rsid w:val="1360023A"/>
    <w:rsid w:val="13967D34"/>
    <w:rsid w:val="139C2385"/>
    <w:rsid w:val="13C03CF2"/>
    <w:rsid w:val="13E47FAA"/>
    <w:rsid w:val="13E66D8C"/>
    <w:rsid w:val="13EC6B16"/>
    <w:rsid w:val="140133C6"/>
    <w:rsid w:val="14025795"/>
    <w:rsid w:val="140E54FC"/>
    <w:rsid w:val="14353475"/>
    <w:rsid w:val="14480BD5"/>
    <w:rsid w:val="14532870"/>
    <w:rsid w:val="14882655"/>
    <w:rsid w:val="148A4692"/>
    <w:rsid w:val="149D2C94"/>
    <w:rsid w:val="14F17CD8"/>
    <w:rsid w:val="150C449B"/>
    <w:rsid w:val="150D231D"/>
    <w:rsid w:val="1528122B"/>
    <w:rsid w:val="15601CC5"/>
    <w:rsid w:val="157E6900"/>
    <w:rsid w:val="15810270"/>
    <w:rsid w:val="15A70ED6"/>
    <w:rsid w:val="15D6775A"/>
    <w:rsid w:val="15FB142D"/>
    <w:rsid w:val="1632458D"/>
    <w:rsid w:val="1635775C"/>
    <w:rsid w:val="163B717B"/>
    <w:rsid w:val="16401A93"/>
    <w:rsid w:val="164C6566"/>
    <w:rsid w:val="165027E8"/>
    <w:rsid w:val="16647E13"/>
    <w:rsid w:val="1695644C"/>
    <w:rsid w:val="16985F3D"/>
    <w:rsid w:val="17034BEF"/>
    <w:rsid w:val="173955E5"/>
    <w:rsid w:val="17397720"/>
    <w:rsid w:val="17641093"/>
    <w:rsid w:val="17815BBD"/>
    <w:rsid w:val="178A2BED"/>
    <w:rsid w:val="17B64015"/>
    <w:rsid w:val="17C15698"/>
    <w:rsid w:val="17F64236"/>
    <w:rsid w:val="18286D5D"/>
    <w:rsid w:val="184E71FB"/>
    <w:rsid w:val="18730A0F"/>
    <w:rsid w:val="187B50A6"/>
    <w:rsid w:val="188618C3"/>
    <w:rsid w:val="18876269"/>
    <w:rsid w:val="18AF2873"/>
    <w:rsid w:val="18C37394"/>
    <w:rsid w:val="18DC0363"/>
    <w:rsid w:val="18E77230"/>
    <w:rsid w:val="19524AC9"/>
    <w:rsid w:val="19537571"/>
    <w:rsid w:val="19552F49"/>
    <w:rsid w:val="19616ABA"/>
    <w:rsid w:val="196C5B8A"/>
    <w:rsid w:val="199D7788"/>
    <w:rsid w:val="19B25567"/>
    <w:rsid w:val="19B47827"/>
    <w:rsid w:val="19BA6DA4"/>
    <w:rsid w:val="19BF3FBF"/>
    <w:rsid w:val="19C930EA"/>
    <w:rsid w:val="19D57182"/>
    <w:rsid w:val="19D84FCE"/>
    <w:rsid w:val="19F416DC"/>
    <w:rsid w:val="1A020550"/>
    <w:rsid w:val="1A0B6F8F"/>
    <w:rsid w:val="1A0E6C42"/>
    <w:rsid w:val="1A265911"/>
    <w:rsid w:val="1A5605E9"/>
    <w:rsid w:val="1A6753A1"/>
    <w:rsid w:val="1A8913C3"/>
    <w:rsid w:val="1ADD0473"/>
    <w:rsid w:val="1B244243"/>
    <w:rsid w:val="1B536FD3"/>
    <w:rsid w:val="1B560478"/>
    <w:rsid w:val="1BAF6202"/>
    <w:rsid w:val="1BC020CD"/>
    <w:rsid w:val="1BC42F18"/>
    <w:rsid w:val="1BC97D3B"/>
    <w:rsid w:val="1BCB102E"/>
    <w:rsid w:val="1BD75127"/>
    <w:rsid w:val="1BE96808"/>
    <w:rsid w:val="1BF010D3"/>
    <w:rsid w:val="1BF9747E"/>
    <w:rsid w:val="1C0144C9"/>
    <w:rsid w:val="1C0E2F29"/>
    <w:rsid w:val="1C233893"/>
    <w:rsid w:val="1C36109E"/>
    <w:rsid w:val="1C400372"/>
    <w:rsid w:val="1C5D7DD0"/>
    <w:rsid w:val="1C606903"/>
    <w:rsid w:val="1C9D27BC"/>
    <w:rsid w:val="1CCD74DA"/>
    <w:rsid w:val="1CDB2FEB"/>
    <w:rsid w:val="1CDF1D0C"/>
    <w:rsid w:val="1CE47902"/>
    <w:rsid w:val="1CE767CA"/>
    <w:rsid w:val="1D08292C"/>
    <w:rsid w:val="1D2D0C7C"/>
    <w:rsid w:val="1D2F11B7"/>
    <w:rsid w:val="1D3E44B1"/>
    <w:rsid w:val="1D6158F5"/>
    <w:rsid w:val="1D720A5C"/>
    <w:rsid w:val="1DA33B45"/>
    <w:rsid w:val="1E406F8C"/>
    <w:rsid w:val="1E48649A"/>
    <w:rsid w:val="1E577ACF"/>
    <w:rsid w:val="1E6F2B90"/>
    <w:rsid w:val="1E760060"/>
    <w:rsid w:val="1E7E1EBC"/>
    <w:rsid w:val="1E85149C"/>
    <w:rsid w:val="1E890F8D"/>
    <w:rsid w:val="1EA731C1"/>
    <w:rsid w:val="1EE52FFC"/>
    <w:rsid w:val="1EEC146E"/>
    <w:rsid w:val="1F2D2891"/>
    <w:rsid w:val="1F646F73"/>
    <w:rsid w:val="1F6C5355"/>
    <w:rsid w:val="1F925C1F"/>
    <w:rsid w:val="1FA1491B"/>
    <w:rsid w:val="1FBE5A00"/>
    <w:rsid w:val="1FCA5C18"/>
    <w:rsid w:val="1FDB6C79"/>
    <w:rsid w:val="1FEB82A1"/>
    <w:rsid w:val="1FEE5D89"/>
    <w:rsid w:val="202F16C0"/>
    <w:rsid w:val="20370574"/>
    <w:rsid w:val="204343AA"/>
    <w:rsid w:val="20470356"/>
    <w:rsid w:val="20980A0B"/>
    <w:rsid w:val="209D4863"/>
    <w:rsid w:val="20E71F9A"/>
    <w:rsid w:val="20FD45D0"/>
    <w:rsid w:val="21017539"/>
    <w:rsid w:val="213A031C"/>
    <w:rsid w:val="218E0668"/>
    <w:rsid w:val="21AE461E"/>
    <w:rsid w:val="21DE339D"/>
    <w:rsid w:val="21F93D33"/>
    <w:rsid w:val="22042D93"/>
    <w:rsid w:val="222E3B01"/>
    <w:rsid w:val="22421B7E"/>
    <w:rsid w:val="225749FA"/>
    <w:rsid w:val="2280028D"/>
    <w:rsid w:val="22A31EF1"/>
    <w:rsid w:val="22BA5ABE"/>
    <w:rsid w:val="22EA5D72"/>
    <w:rsid w:val="230644B6"/>
    <w:rsid w:val="231362B2"/>
    <w:rsid w:val="23451197"/>
    <w:rsid w:val="23693AAA"/>
    <w:rsid w:val="236B3F20"/>
    <w:rsid w:val="23A83C63"/>
    <w:rsid w:val="23AB6EC7"/>
    <w:rsid w:val="23BA3996"/>
    <w:rsid w:val="23CB7951"/>
    <w:rsid w:val="23DF164F"/>
    <w:rsid w:val="241035B6"/>
    <w:rsid w:val="2423778D"/>
    <w:rsid w:val="24291F63"/>
    <w:rsid w:val="24397C1D"/>
    <w:rsid w:val="244D65B8"/>
    <w:rsid w:val="24765B0F"/>
    <w:rsid w:val="24A31AA8"/>
    <w:rsid w:val="24A93807"/>
    <w:rsid w:val="24DD5B8E"/>
    <w:rsid w:val="24F61950"/>
    <w:rsid w:val="25545725"/>
    <w:rsid w:val="258E611A"/>
    <w:rsid w:val="25BC537F"/>
    <w:rsid w:val="25D50679"/>
    <w:rsid w:val="25DA337B"/>
    <w:rsid w:val="25EA2618"/>
    <w:rsid w:val="261E645E"/>
    <w:rsid w:val="26431755"/>
    <w:rsid w:val="265579A6"/>
    <w:rsid w:val="267047E0"/>
    <w:rsid w:val="267C3185"/>
    <w:rsid w:val="268F1D61"/>
    <w:rsid w:val="2695142D"/>
    <w:rsid w:val="26B91CE3"/>
    <w:rsid w:val="26BB1349"/>
    <w:rsid w:val="26CC6699"/>
    <w:rsid w:val="26F3660D"/>
    <w:rsid w:val="2717728B"/>
    <w:rsid w:val="27207725"/>
    <w:rsid w:val="27217726"/>
    <w:rsid w:val="275B0FEC"/>
    <w:rsid w:val="27952750"/>
    <w:rsid w:val="27CB1C9E"/>
    <w:rsid w:val="28034AF1"/>
    <w:rsid w:val="28302C16"/>
    <w:rsid w:val="283848D1"/>
    <w:rsid w:val="285F0CD6"/>
    <w:rsid w:val="28791860"/>
    <w:rsid w:val="28812CD5"/>
    <w:rsid w:val="289957D5"/>
    <w:rsid w:val="28EF5C19"/>
    <w:rsid w:val="28F941DA"/>
    <w:rsid w:val="291E22D1"/>
    <w:rsid w:val="29212361"/>
    <w:rsid w:val="29290C71"/>
    <w:rsid w:val="292B508C"/>
    <w:rsid w:val="2958202F"/>
    <w:rsid w:val="297B1572"/>
    <w:rsid w:val="298A5677"/>
    <w:rsid w:val="299B6018"/>
    <w:rsid w:val="29A55289"/>
    <w:rsid w:val="29D137E8"/>
    <w:rsid w:val="29E72BF1"/>
    <w:rsid w:val="29F34459"/>
    <w:rsid w:val="29FD45DD"/>
    <w:rsid w:val="2A3A3FF0"/>
    <w:rsid w:val="2A4915D0"/>
    <w:rsid w:val="2A866380"/>
    <w:rsid w:val="2A8E5B5E"/>
    <w:rsid w:val="2AA35184"/>
    <w:rsid w:val="2B141D8C"/>
    <w:rsid w:val="2B3D2D04"/>
    <w:rsid w:val="2B5C0223"/>
    <w:rsid w:val="2B920D55"/>
    <w:rsid w:val="2BA73E61"/>
    <w:rsid w:val="2BAE14B8"/>
    <w:rsid w:val="2BCD2FB8"/>
    <w:rsid w:val="2BF23C59"/>
    <w:rsid w:val="2C1E7C2D"/>
    <w:rsid w:val="2C4A756F"/>
    <w:rsid w:val="2C525013"/>
    <w:rsid w:val="2C5B179F"/>
    <w:rsid w:val="2C666469"/>
    <w:rsid w:val="2C866204"/>
    <w:rsid w:val="2C9D1721"/>
    <w:rsid w:val="2CCA6C88"/>
    <w:rsid w:val="2CDD3373"/>
    <w:rsid w:val="2CEC4138"/>
    <w:rsid w:val="2CEE645F"/>
    <w:rsid w:val="2D295A02"/>
    <w:rsid w:val="2D4C567A"/>
    <w:rsid w:val="2DA61603"/>
    <w:rsid w:val="2DB236EF"/>
    <w:rsid w:val="2E5642BC"/>
    <w:rsid w:val="2E60796D"/>
    <w:rsid w:val="2E681C88"/>
    <w:rsid w:val="2E6857B0"/>
    <w:rsid w:val="2E804C60"/>
    <w:rsid w:val="2EDE49DD"/>
    <w:rsid w:val="2EEA0A53"/>
    <w:rsid w:val="2F10716F"/>
    <w:rsid w:val="2F747EE6"/>
    <w:rsid w:val="2F9C5DB6"/>
    <w:rsid w:val="2FA523D2"/>
    <w:rsid w:val="2FB073D0"/>
    <w:rsid w:val="2FE14059"/>
    <w:rsid w:val="2FEA5603"/>
    <w:rsid w:val="2FFA171A"/>
    <w:rsid w:val="30641DB5"/>
    <w:rsid w:val="306A27D1"/>
    <w:rsid w:val="30A30433"/>
    <w:rsid w:val="30A84F16"/>
    <w:rsid w:val="30B379E9"/>
    <w:rsid w:val="30B579BF"/>
    <w:rsid w:val="30BE0D6D"/>
    <w:rsid w:val="30C96FC7"/>
    <w:rsid w:val="31376626"/>
    <w:rsid w:val="314D3EAD"/>
    <w:rsid w:val="314E473E"/>
    <w:rsid w:val="31660CB9"/>
    <w:rsid w:val="316E0008"/>
    <w:rsid w:val="31740FC1"/>
    <w:rsid w:val="31A600F3"/>
    <w:rsid w:val="31AA6DF8"/>
    <w:rsid w:val="31B3212B"/>
    <w:rsid w:val="31D57530"/>
    <w:rsid w:val="31DA10E4"/>
    <w:rsid w:val="31E6097E"/>
    <w:rsid w:val="31F57EAD"/>
    <w:rsid w:val="320213D1"/>
    <w:rsid w:val="32024E86"/>
    <w:rsid w:val="322D2B4C"/>
    <w:rsid w:val="32382656"/>
    <w:rsid w:val="328C29A2"/>
    <w:rsid w:val="32E77BD8"/>
    <w:rsid w:val="32E97DF4"/>
    <w:rsid w:val="32FF13C6"/>
    <w:rsid w:val="33054C39"/>
    <w:rsid w:val="331A70CD"/>
    <w:rsid w:val="33297661"/>
    <w:rsid w:val="33402F8A"/>
    <w:rsid w:val="336D77BE"/>
    <w:rsid w:val="33BB5799"/>
    <w:rsid w:val="33D5380F"/>
    <w:rsid w:val="33E07F3F"/>
    <w:rsid w:val="342B3DEE"/>
    <w:rsid w:val="342E005B"/>
    <w:rsid w:val="34590019"/>
    <w:rsid w:val="346763BB"/>
    <w:rsid w:val="34770B77"/>
    <w:rsid w:val="34954FC8"/>
    <w:rsid w:val="351C6120"/>
    <w:rsid w:val="352C5D76"/>
    <w:rsid w:val="356E1673"/>
    <w:rsid w:val="358931C8"/>
    <w:rsid w:val="35BB5A78"/>
    <w:rsid w:val="35F15FB3"/>
    <w:rsid w:val="35F8380F"/>
    <w:rsid w:val="35F965A0"/>
    <w:rsid w:val="35FD0D58"/>
    <w:rsid w:val="360A255B"/>
    <w:rsid w:val="36104FF7"/>
    <w:rsid w:val="36346FAF"/>
    <w:rsid w:val="363475D8"/>
    <w:rsid w:val="36910587"/>
    <w:rsid w:val="36CC3D23"/>
    <w:rsid w:val="36E75C79"/>
    <w:rsid w:val="372B09DB"/>
    <w:rsid w:val="376A5D3B"/>
    <w:rsid w:val="3786627E"/>
    <w:rsid w:val="37C404E8"/>
    <w:rsid w:val="37D106F3"/>
    <w:rsid w:val="37E4663C"/>
    <w:rsid w:val="37E605CD"/>
    <w:rsid w:val="37EC6BDD"/>
    <w:rsid w:val="38060B00"/>
    <w:rsid w:val="38286CC9"/>
    <w:rsid w:val="38471845"/>
    <w:rsid w:val="3858329B"/>
    <w:rsid w:val="38600AAA"/>
    <w:rsid w:val="38A0046D"/>
    <w:rsid w:val="38E76D0E"/>
    <w:rsid w:val="38F23078"/>
    <w:rsid w:val="38F817E0"/>
    <w:rsid w:val="39161217"/>
    <w:rsid w:val="39321345"/>
    <w:rsid w:val="393F4782"/>
    <w:rsid w:val="3955737C"/>
    <w:rsid w:val="395F2BBE"/>
    <w:rsid w:val="398B3BD0"/>
    <w:rsid w:val="39902D77"/>
    <w:rsid w:val="39AD0F31"/>
    <w:rsid w:val="39C80763"/>
    <w:rsid w:val="39C91242"/>
    <w:rsid w:val="39D46FCF"/>
    <w:rsid w:val="39E76CF7"/>
    <w:rsid w:val="3A06277A"/>
    <w:rsid w:val="3A2F07E2"/>
    <w:rsid w:val="3A543DA5"/>
    <w:rsid w:val="3A7379ED"/>
    <w:rsid w:val="3A836438"/>
    <w:rsid w:val="3A85547B"/>
    <w:rsid w:val="3AA94926"/>
    <w:rsid w:val="3AB24F6F"/>
    <w:rsid w:val="3ADB5F75"/>
    <w:rsid w:val="3ADC221B"/>
    <w:rsid w:val="3AF77CB9"/>
    <w:rsid w:val="3B092323"/>
    <w:rsid w:val="3B6E70E8"/>
    <w:rsid w:val="3B750A93"/>
    <w:rsid w:val="3BE34C41"/>
    <w:rsid w:val="3BEE2980"/>
    <w:rsid w:val="3C05299B"/>
    <w:rsid w:val="3C1001A0"/>
    <w:rsid w:val="3C88115A"/>
    <w:rsid w:val="3CAD3C40"/>
    <w:rsid w:val="3CB74ACF"/>
    <w:rsid w:val="3CF823AB"/>
    <w:rsid w:val="3D2C2DB7"/>
    <w:rsid w:val="3D5C478B"/>
    <w:rsid w:val="3DB17760"/>
    <w:rsid w:val="3DDF3F37"/>
    <w:rsid w:val="3E012496"/>
    <w:rsid w:val="3E24689A"/>
    <w:rsid w:val="3E6447D3"/>
    <w:rsid w:val="3E706896"/>
    <w:rsid w:val="3EDF7291"/>
    <w:rsid w:val="3EE57865"/>
    <w:rsid w:val="3F1E0E25"/>
    <w:rsid w:val="3F20381D"/>
    <w:rsid w:val="3F203E04"/>
    <w:rsid w:val="3F255D10"/>
    <w:rsid w:val="3F2952C4"/>
    <w:rsid w:val="3F596996"/>
    <w:rsid w:val="3F6F5B04"/>
    <w:rsid w:val="3FB452E6"/>
    <w:rsid w:val="3FC92B3F"/>
    <w:rsid w:val="40180120"/>
    <w:rsid w:val="40363F4D"/>
    <w:rsid w:val="40394EAD"/>
    <w:rsid w:val="40500053"/>
    <w:rsid w:val="406B0C3F"/>
    <w:rsid w:val="40A0280A"/>
    <w:rsid w:val="40EC631F"/>
    <w:rsid w:val="41197AF6"/>
    <w:rsid w:val="41A02AEF"/>
    <w:rsid w:val="41A43864"/>
    <w:rsid w:val="41BE218B"/>
    <w:rsid w:val="41D43A1D"/>
    <w:rsid w:val="42044303"/>
    <w:rsid w:val="42225488"/>
    <w:rsid w:val="42402E61"/>
    <w:rsid w:val="425F11F8"/>
    <w:rsid w:val="426D1CD5"/>
    <w:rsid w:val="42C474B7"/>
    <w:rsid w:val="42D1520B"/>
    <w:rsid w:val="42EF2CC5"/>
    <w:rsid w:val="435E77ED"/>
    <w:rsid w:val="436112E1"/>
    <w:rsid w:val="439D67BD"/>
    <w:rsid w:val="439F0537"/>
    <w:rsid w:val="43C62917"/>
    <w:rsid w:val="43D47975"/>
    <w:rsid w:val="43FB7F4C"/>
    <w:rsid w:val="44035E08"/>
    <w:rsid w:val="44333E3C"/>
    <w:rsid w:val="448529A5"/>
    <w:rsid w:val="44870031"/>
    <w:rsid w:val="44B454F3"/>
    <w:rsid w:val="44C413E1"/>
    <w:rsid w:val="44C9607D"/>
    <w:rsid w:val="44DA51C8"/>
    <w:rsid w:val="44F15EEE"/>
    <w:rsid w:val="452A22D2"/>
    <w:rsid w:val="453A003B"/>
    <w:rsid w:val="454C7D4D"/>
    <w:rsid w:val="456B4699"/>
    <w:rsid w:val="45723C79"/>
    <w:rsid w:val="45A15F63"/>
    <w:rsid w:val="45A8078D"/>
    <w:rsid w:val="45FE6D51"/>
    <w:rsid w:val="46641814"/>
    <w:rsid w:val="46706CEB"/>
    <w:rsid w:val="469A6FE4"/>
    <w:rsid w:val="46D02A05"/>
    <w:rsid w:val="46DC584E"/>
    <w:rsid w:val="46F34946"/>
    <w:rsid w:val="46FD43E7"/>
    <w:rsid w:val="47017768"/>
    <w:rsid w:val="47060B1D"/>
    <w:rsid w:val="471F1BDF"/>
    <w:rsid w:val="47240FA3"/>
    <w:rsid w:val="473248F6"/>
    <w:rsid w:val="474956FF"/>
    <w:rsid w:val="47562E86"/>
    <w:rsid w:val="475C073D"/>
    <w:rsid w:val="47BA5463"/>
    <w:rsid w:val="47C913A8"/>
    <w:rsid w:val="47CC720A"/>
    <w:rsid w:val="47DE7374"/>
    <w:rsid w:val="47EBE4EC"/>
    <w:rsid w:val="48277467"/>
    <w:rsid w:val="48277B31"/>
    <w:rsid w:val="48404330"/>
    <w:rsid w:val="48435459"/>
    <w:rsid w:val="485F6F29"/>
    <w:rsid w:val="48AD5E6C"/>
    <w:rsid w:val="48E46C3C"/>
    <w:rsid w:val="490708E5"/>
    <w:rsid w:val="492C22B4"/>
    <w:rsid w:val="492C7222"/>
    <w:rsid w:val="4934503E"/>
    <w:rsid w:val="494E0F53"/>
    <w:rsid w:val="495338DB"/>
    <w:rsid w:val="496E6505"/>
    <w:rsid w:val="49830203"/>
    <w:rsid w:val="49AC016B"/>
    <w:rsid w:val="49BF0597"/>
    <w:rsid w:val="49C910D9"/>
    <w:rsid w:val="49F545A1"/>
    <w:rsid w:val="4A115AFF"/>
    <w:rsid w:val="4A126994"/>
    <w:rsid w:val="4A196410"/>
    <w:rsid w:val="4A1C3D39"/>
    <w:rsid w:val="4A43609E"/>
    <w:rsid w:val="4A537B51"/>
    <w:rsid w:val="4A8204BA"/>
    <w:rsid w:val="4A8E50B1"/>
    <w:rsid w:val="4A9465C4"/>
    <w:rsid w:val="4AB83DA5"/>
    <w:rsid w:val="4AC3066D"/>
    <w:rsid w:val="4AE46639"/>
    <w:rsid w:val="4AF56EDE"/>
    <w:rsid w:val="4B00214F"/>
    <w:rsid w:val="4B286DD9"/>
    <w:rsid w:val="4B4439C2"/>
    <w:rsid w:val="4B5F07FC"/>
    <w:rsid w:val="4B6776B0"/>
    <w:rsid w:val="4B92700D"/>
    <w:rsid w:val="4BBC31F4"/>
    <w:rsid w:val="4C476F81"/>
    <w:rsid w:val="4C5F3254"/>
    <w:rsid w:val="4CA566E2"/>
    <w:rsid w:val="4CAE1A3B"/>
    <w:rsid w:val="4CC21F82"/>
    <w:rsid w:val="4CCE79E7"/>
    <w:rsid w:val="4CDF04FA"/>
    <w:rsid w:val="4DBE3EFF"/>
    <w:rsid w:val="4DC1579E"/>
    <w:rsid w:val="4E015B9A"/>
    <w:rsid w:val="4E031879"/>
    <w:rsid w:val="4E1C4782"/>
    <w:rsid w:val="4E213D88"/>
    <w:rsid w:val="4E3221F7"/>
    <w:rsid w:val="4E497C6F"/>
    <w:rsid w:val="4E5F0613"/>
    <w:rsid w:val="4E6317E2"/>
    <w:rsid w:val="4E643BB2"/>
    <w:rsid w:val="4E6D76D3"/>
    <w:rsid w:val="4EDA63B4"/>
    <w:rsid w:val="4EF120B3"/>
    <w:rsid w:val="4F2C6C0A"/>
    <w:rsid w:val="4F7126CE"/>
    <w:rsid w:val="4FB2300F"/>
    <w:rsid w:val="4FC13B59"/>
    <w:rsid w:val="4FE32357"/>
    <w:rsid w:val="4FEA0DDD"/>
    <w:rsid w:val="50003CE8"/>
    <w:rsid w:val="50070C2F"/>
    <w:rsid w:val="50083210"/>
    <w:rsid w:val="500F3515"/>
    <w:rsid w:val="501F49FD"/>
    <w:rsid w:val="50416722"/>
    <w:rsid w:val="5066794D"/>
    <w:rsid w:val="5095081C"/>
    <w:rsid w:val="509F2BD7"/>
    <w:rsid w:val="50B74EBB"/>
    <w:rsid w:val="50B76F39"/>
    <w:rsid w:val="50C65F4F"/>
    <w:rsid w:val="510A745C"/>
    <w:rsid w:val="51320528"/>
    <w:rsid w:val="51464353"/>
    <w:rsid w:val="514F30C0"/>
    <w:rsid w:val="516A518B"/>
    <w:rsid w:val="519913FC"/>
    <w:rsid w:val="51AF590D"/>
    <w:rsid w:val="51CD137A"/>
    <w:rsid w:val="51E67581"/>
    <w:rsid w:val="522961F9"/>
    <w:rsid w:val="5258697A"/>
    <w:rsid w:val="52690CF2"/>
    <w:rsid w:val="5282786B"/>
    <w:rsid w:val="5283320A"/>
    <w:rsid w:val="52A920D6"/>
    <w:rsid w:val="52BA4240"/>
    <w:rsid w:val="53000520"/>
    <w:rsid w:val="53147BEC"/>
    <w:rsid w:val="539E4C83"/>
    <w:rsid w:val="53B73AC0"/>
    <w:rsid w:val="540939FA"/>
    <w:rsid w:val="541754B5"/>
    <w:rsid w:val="545C0092"/>
    <w:rsid w:val="54B9558F"/>
    <w:rsid w:val="54D455D8"/>
    <w:rsid w:val="54D87A49"/>
    <w:rsid w:val="54E81862"/>
    <w:rsid w:val="54F31FD7"/>
    <w:rsid w:val="551120C0"/>
    <w:rsid w:val="551C1FEF"/>
    <w:rsid w:val="55214D3B"/>
    <w:rsid w:val="5523091D"/>
    <w:rsid w:val="552A1E7A"/>
    <w:rsid w:val="55450A62"/>
    <w:rsid w:val="555443BB"/>
    <w:rsid w:val="55782BE6"/>
    <w:rsid w:val="560C6605"/>
    <w:rsid w:val="560D1310"/>
    <w:rsid w:val="56132D89"/>
    <w:rsid w:val="566B6343"/>
    <w:rsid w:val="567D422C"/>
    <w:rsid w:val="569C0B56"/>
    <w:rsid w:val="56AC391A"/>
    <w:rsid w:val="56B07357"/>
    <w:rsid w:val="56BF4844"/>
    <w:rsid w:val="56E55E86"/>
    <w:rsid w:val="56F77937"/>
    <w:rsid w:val="572A43B4"/>
    <w:rsid w:val="574F7976"/>
    <w:rsid w:val="57C87FA2"/>
    <w:rsid w:val="5828143F"/>
    <w:rsid w:val="58377374"/>
    <w:rsid w:val="584A46DE"/>
    <w:rsid w:val="585F39CB"/>
    <w:rsid w:val="58A415C0"/>
    <w:rsid w:val="58AA352A"/>
    <w:rsid w:val="58B15412"/>
    <w:rsid w:val="58D041BC"/>
    <w:rsid w:val="59107B78"/>
    <w:rsid w:val="5935680C"/>
    <w:rsid w:val="593F7D97"/>
    <w:rsid w:val="59593DC0"/>
    <w:rsid w:val="595A66B6"/>
    <w:rsid w:val="596835C9"/>
    <w:rsid w:val="596D67DA"/>
    <w:rsid w:val="597A346D"/>
    <w:rsid w:val="597A5EA9"/>
    <w:rsid w:val="597C6829"/>
    <w:rsid w:val="59A621D2"/>
    <w:rsid w:val="59DF76D7"/>
    <w:rsid w:val="59E12E4B"/>
    <w:rsid w:val="59E16615"/>
    <w:rsid w:val="5A057EB9"/>
    <w:rsid w:val="5A14274E"/>
    <w:rsid w:val="5A1D1FAE"/>
    <w:rsid w:val="5A266FC0"/>
    <w:rsid w:val="5A4237C2"/>
    <w:rsid w:val="5A4F647C"/>
    <w:rsid w:val="5A61633E"/>
    <w:rsid w:val="5A7122F9"/>
    <w:rsid w:val="5A746997"/>
    <w:rsid w:val="5AA1498D"/>
    <w:rsid w:val="5AE96334"/>
    <w:rsid w:val="5B183112"/>
    <w:rsid w:val="5B250B32"/>
    <w:rsid w:val="5B2D59BC"/>
    <w:rsid w:val="5B4A6DD2"/>
    <w:rsid w:val="5B7228F0"/>
    <w:rsid w:val="5B9327F4"/>
    <w:rsid w:val="5BA11CDC"/>
    <w:rsid w:val="5BE07737"/>
    <w:rsid w:val="5BF07618"/>
    <w:rsid w:val="5BF40324"/>
    <w:rsid w:val="5C465CBE"/>
    <w:rsid w:val="5C673A84"/>
    <w:rsid w:val="5C7E7F84"/>
    <w:rsid w:val="5C8C0E11"/>
    <w:rsid w:val="5CB32755"/>
    <w:rsid w:val="5CBC096A"/>
    <w:rsid w:val="5CBF559E"/>
    <w:rsid w:val="5D593B3A"/>
    <w:rsid w:val="5D5E6B65"/>
    <w:rsid w:val="5DB524FD"/>
    <w:rsid w:val="5DCF1811"/>
    <w:rsid w:val="5E394EDC"/>
    <w:rsid w:val="5E3B2ABC"/>
    <w:rsid w:val="5E4D0988"/>
    <w:rsid w:val="5E570DD3"/>
    <w:rsid w:val="5E787748"/>
    <w:rsid w:val="5E812F0A"/>
    <w:rsid w:val="5EA24A6A"/>
    <w:rsid w:val="5EB32EE1"/>
    <w:rsid w:val="5EB6652D"/>
    <w:rsid w:val="5EC36C09"/>
    <w:rsid w:val="5EDF33B4"/>
    <w:rsid w:val="5EF01A3F"/>
    <w:rsid w:val="5F357D99"/>
    <w:rsid w:val="5F3906E3"/>
    <w:rsid w:val="5F3B6A32"/>
    <w:rsid w:val="5FD3021A"/>
    <w:rsid w:val="5FD749AD"/>
    <w:rsid w:val="5FE01AB3"/>
    <w:rsid w:val="5FE175D9"/>
    <w:rsid w:val="5FF479C0"/>
    <w:rsid w:val="5FF612D7"/>
    <w:rsid w:val="604011A2"/>
    <w:rsid w:val="60432042"/>
    <w:rsid w:val="604717CD"/>
    <w:rsid w:val="604E1113"/>
    <w:rsid w:val="606E1DA0"/>
    <w:rsid w:val="6075364E"/>
    <w:rsid w:val="60E772AE"/>
    <w:rsid w:val="616952FD"/>
    <w:rsid w:val="6188563F"/>
    <w:rsid w:val="619568CD"/>
    <w:rsid w:val="61BA27D8"/>
    <w:rsid w:val="61F9725A"/>
    <w:rsid w:val="62052C67"/>
    <w:rsid w:val="622B4DEB"/>
    <w:rsid w:val="624C47DF"/>
    <w:rsid w:val="626A0498"/>
    <w:rsid w:val="627F6C32"/>
    <w:rsid w:val="62D01B69"/>
    <w:rsid w:val="62D845F3"/>
    <w:rsid w:val="62F7660C"/>
    <w:rsid w:val="631B5AF8"/>
    <w:rsid w:val="63371C84"/>
    <w:rsid w:val="6356208C"/>
    <w:rsid w:val="635D3F45"/>
    <w:rsid w:val="636522D0"/>
    <w:rsid w:val="63691DC0"/>
    <w:rsid w:val="636A0BB0"/>
    <w:rsid w:val="639C2195"/>
    <w:rsid w:val="63AD6150"/>
    <w:rsid w:val="63BA086D"/>
    <w:rsid w:val="63F93F8E"/>
    <w:rsid w:val="64155AA4"/>
    <w:rsid w:val="642B2624"/>
    <w:rsid w:val="64591E34"/>
    <w:rsid w:val="646A4041"/>
    <w:rsid w:val="651468E0"/>
    <w:rsid w:val="65290385"/>
    <w:rsid w:val="65605444"/>
    <w:rsid w:val="65785CF5"/>
    <w:rsid w:val="65801643"/>
    <w:rsid w:val="65882F94"/>
    <w:rsid w:val="658E0BE2"/>
    <w:rsid w:val="658E6FFE"/>
    <w:rsid w:val="65B35574"/>
    <w:rsid w:val="66102EA5"/>
    <w:rsid w:val="667E3DD4"/>
    <w:rsid w:val="66996EEE"/>
    <w:rsid w:val="66AA2E1B"/>
    <w:rsid w:val="66EF6A80"/>
    <w:rsid w:val="66FA1B0D"/>
    <w:rsid w:val="67256946"/>
    <w:rsid w:val="67280F3F"/>
    <w:rsid w:val="673225DD"/>
    <w:rsid w:val="6744501E"/>
    <w:rsid w:val="674D0403"/>
    <w:rsid w:val="674E02BB"/>
    <w:rsid w:val="67786145"/>
    <w:rsid w:val="679715F1"/>
    <w:rsid w:val="679A2E90"/>
    <w:rsid w:val="67A755AC"/>
    <w:rsid w:val="67BF6452"/>
    <w:rsid w:val="67E265E5"/>
    <w:rsid w:val="681276F6"/>
    <w:rsid w:val="68212C69"/>
    <w:rsid w:val="68437083"/>
    <w:rsid w:val="68466553"/>
    <w:rsid w:val="684E77D6"/>
    <w:rsid w:val="68660FC4"/>
    <w:rsid w:val="68C77CB4"/>
    <w:rsid w:val="68D22A6C"/>
    <w:rsid w:val="68E53D86"/>
    <w:rsid w:val="68E82F9B"/>
    <w:rsid w:val="69034A64"/>
    <w:rsid w:val="69180510"/>
    <w:rsid w:val="69634A1F"/>
    <w:rsid w:val="69790EA5"/>
    <w:rsid w:val="697B45FB"/>
    <w:rsid w:val="69927DBA"/>
    <w:rsid w:val="69B67D29"/>
    <w:rsid w:val="69E06B54"/>
    <w:rsid w:val="69F50851"/>
    <w:rsid w:val="69F568ED"/>
    <w:rsid w:val="69FA648B"/>
    <w:rsid w:val="6A2353BE"/>
    <w:rsid w:val="6A4D243B"/>
    <w:rsid w:val="6A7F2771"/>
    <w:rsid w:val="6A815C41"/>
    <w:rsid w:val="6A99475D"/>
    <w:rsid w:val="6AA87086"/>
    <w:rsid w:val="6AB815AB"/>
    <w:rsid w:val="6AE47A84"/>
    <w:rsid w:val="6B201D7F"/>
    <w:rsid w:val="6B236E41"/>
    <w:rsid w:val="6B623CC4"/>
    <w:rsid w:val="6B882FFF"/>
    <w:rsid w:val="6B9D6AAA"/>
    <w:rsid w:val="6BD643E3"/>
    <w:rsid w:val="6C1505FF"/>
    <w:rsid w:val="6C296590"/>
    <w:rsid w:val="6C403B27"/>
    <w:rsid w:val="6C507FC1"/>
    <w:rsid w:val="6C65216D"/>
    <w:rsid w:val="6C6F5BF3"/>
    <w:rsid w:val="6CCDB402"/>
    <w:rsid w:val="6CF43A31"/>
    <w:rsid w:val="6CFB0C3A"/>
    <w:rsid w:val="6D3C6797"/>
    <w:rsid w:val="6D45564C"/>
    <w:rsid w:val="6D4F41DB"/>
    <w:rsid w:val="6D635AD2"/>
    <w:rsid w:val="6DCA5CB5"/>
    <w:rsid w:val="6DDA288A"/>
    <w:rsid w:val="6DFE09BC"/>
    <w:rsid w:val="6E290AC9"/>
    <w:rsid w:val="6E300E31"/>
    <w:rsid w:val="6E4E0530"/>
    <w:rsid w:val="6E5D3C05"/>
    <w:rsid w:val="6E643796"/>
    <w:rsid w:val="6E763BDF"/>
    <w:rsid w:val="6E941B4E"/>
    <w:rsid w:val="6ED1305E"/>
    <w:rsid w:val="6EEA5C31"/>
    <w:rsid w:val="6F1A2A73"/>
    <w:rsid w:val="6F767D3E"/>
    <w:rsid w:val="6F96355B"/>
    <w:rsid w:val="6FC7414A"/>
    <w:rsid w:val="702B71AF"/>
    <w:rsid w:val="70840239"/>
    <w:rsid w:val="709C1F39"/>
    <w:rsid w:val="70AF1B81"/>
    <w:rsid w:val="70BAEAA5"/>
    <w:rsid w:val="70BB0D44"/>
    <w:rsid w:val="71077093"/>
    <w:rsid w:val="710D4FD7"/>
    <w:rsid w:val="71121089"/>
    <w:rsid w:val="71125845"/>
    <w:rsid w:val="711C2B67"/>
    <w:rsid w:val="712749F3"/>
    <w:rsid w:val="71392250"/>
    <w:rsid w:val="7160356A"/>
    <w:rsid w:val="720C2BDC"/>
    <w:rsid w:val="722E133A"/>
    <w:rsid w:val="726F746C"/>
    <w:rsid w:val="727A7B45"/>
    <w:rsid w:val="729D55E2"/>
    <w:rsid w:val="737A7BBE"/>
    <w:rsid w:val="73A23EF8"/>
    <w:rsid w:val="73CF2113"/>
    <w:rsid w:val="740801E1"/>
    <w:rsid w:val="742D6E39"/>
    <w:rsid w:val="7439758C"/>
    <w:rsid w:val="745030E5"/>
    <w:rsid w:val="746B2FD5"/>
    <w:rsid w:val="74707739"/>
    <w:rsid w:val="74873133"/>
    <w:rsid w:val="74943153"/>
    <w:rsid w:val="749E63DE"/>
    <w:rsid w:val="74B54BE3"/>
    <w:rsid w:val="74C2225F"/>
    <w:rsid w:val="74C23A26"/>
    <w:rsid w:val="74C264A0"/>
    <w:rsid w:val="74C63A3D"/>
    <w:rsid w:val="74CA4568"/>
    <w:rsid w:val="74F12BEA"/>
    <w:rsid w:val="75387844"/>
    <w:rsid w:val="755240F4"/>
    <w:rsid w:val="756C4E15"/>
    <w:rsid w:val="75785319"/>
    <w:rsid w:val="75895700"/>
    <w:rsid w:val="758B3B8C"/>
    <w:rsid w:val="75996A39"/>
    <w:rsid w:val="759D273F"/>
    <w:rsid w:val="759F035D"/>
    <w:rsid w:val="75A553DE"/>
    <w:rsid w:val="75C7705A"/>
    <w:rsid w:val="75C94940"/>
    <w:rsid w:val="75D05CCE"/>
    <w:rsid w:val="75DC0B17"/>
    <w:rsid w:val="761B1FC6"/>
    <w:rsid w:val="7625426C"/>
    <w:rsid w:val="767D5622"/>
    <w:rsid w:val="768C3CAF"/>
    <w:rsid w:val="769813AA"/>
    <w:rsid w:val="76AC2297"/>
    <w:rsid w:val="76B931BB"/>
    <w:rsid w:val="76C959EF"/>
    <w:rsid w:val="76CA5F28"/>
    <w:rsid w:val="76CB02EF"/>
    <w:rsid w:val="77260499"/>
    <w:rsid w:val="77293A0E"/>
    <w:rsid w:val="773204E5"/>
    <w:rsid w:val="77324E93"/>
    <w:rsid w:val="77804E2E"/>
    <w:rsid w:val="77C94729"/>
    <w:rsid w:val="77F26911"/>
    <w:rsid w:val="780374BC"/>
    <w:rsid w:val="782B1D0E"/>
    <w:rsid w:val="783672B7"/>
    <w:rsid w:val="784C35C5"/>
    <w:rsid w:val="784F3822"/>
    <w:rsid w:val="784F55D0"/>
    <w:rsid w:val="7859644F"/>
    <w:rsid w:val="786A240A"/>
    <w:rsid w:val="7872226F"/>
    <w:rsid w:val="78A36CF5"/>
    <w:rsid w:val="78A72541"/>
    <w:rsid w:val="78D446BA"/>
    <w:rsid w:val="78D6184E"/>
    <w:rsid w:val="78D8313F"/>
    <w:rsid w:val="78E75809"/>
    <w:rsid w:val="78F12A8E"/>
    <w:rsid w:val="78FB3062"/>
    <w:rsid w:val="79360309"/>
    <w:rsid w:val="79570BE0"/>
    <w:rsid w:val="797AEE89"/>
    <w:rsid w:val="797F3E53"/>
    <w:rsid w:val="79851F35"/>
    <w:rsid w:val="79D40F7E"/>
    <w:rsid w:val="79EA1D83"/>
    <w:rsid w:val="79F787BE"/>
    <w:rsid w:val="7A1E105F"/>
    <w:rsid w:val="7A1F2277"/>
    <w:rsid w:val="7A2C5F9D"/>
    <w:rsid w:val="7A460C55"/>
    <w:rsid w:val="7A6F69F6"/>
    <w:rsid w:val="7A883D75"/>
    <w:rsid w:val="7A8D0632"/>
    <w:rsid w:val="7A8E76B8"/>
    <w:rsid w:val="7B145F94"/>
    <w:rsid w:val="7B2A40D3"/>
    <w:rsid w:val="7B3B2338"/>
    <w:rsid w:val="7B4E6013"/>
    <w:rsid w:val="7B606578"/>
    <w:rsid w:val="7B7F3C83"/>
    <w:rsid w:val="7B9E7C0E"/>
    <w:rsid w:val="7BA02A27"/>
    <w:rsid w:val="7BA320BF"/>
    <w:rsid w:val="7BCF6460"/>
    <w:rsid w:val="7BD658EB"/>
    <w:rsid w:val="7BDF3B51"/>
    <w:rsid w:val="7BDF5598"/>
    <w:rsid w:val="7BE80E01"/>
    <w:rsid w:val="7BEE5100"/>
    <w:rsid w:val="7BFF8169"/>
    <w:rsid w:val="7C080608"/>
    <w:rsid w:val="7C501917"/>
    <w:rsid w:val="7C513BC1"/>
    <w:rsid w:val="7C706F42"/>
    <w:rsid w:val="7C885B4B"/>
    <w:rsid w:val="7CB47DAA"/>
    <w:rsid w:val="7CDC13FD"/>
    <w:rsid w:val="7D007E1D"/>
    <w:rsid w:val="7D331240"/>
    <w:rsid w:val="7D3B1553"/>
    <w:rsid w:val="7D3B25C7"/>
    <w:rsid w:val="7D3D605E"/>
    <w:rsid w:val="7D6869EF"/>
    <w:rsid w:val="7D8B7FA6"/>
    <w:rsid w:val="7D915028"/>
    <w:rsid w:val="7DA57A41"/>
    <w:rsid w:val="7DCF602C"/>
    <w:rsid w:val="7DE354E7"/>
    <w:rsid w:val="7DE36241"/>
    <w:rsid w:val="7DF50CF6"/>
    <w:rsid w:val="7E495F66"/>
    <w:rsid w:val="7E797288"/>
    <w:rsid w:val="7E854F12"/>
    <w:rsid w:val="7EB26C5D"/>
    <w:rsid w:val="7EF22DFC"/>
    <w:rsid w:val="7EF246E4"/>
    <w:rsid w:val="7F0F7867"/>
    <w:rsid w:val="7F3E1ABB"/>
    <w:rsid w:val="7F922F25"/>
    <w:rsid w:val="7F9FAD82"/>
    <w:rsid w:val="7FB36445"/>
    <w:rsid w:val="7FC43D2E"/>
    <w:rsid w:val="7FF5A15D"/>
    <w:rsid w:val="7FF5B761"/>
    <w:rsid w:val="8FFEC8A0"/>
    <w:rsid w:val="9F9B10CF"/>
    <w:rsid w:val="A7F73B33"/>
    <w:rsid w:val="DBD7B776"/>
    <w:rsid w:val="DF7941E6"/>
    <w:rsid w:val="DFF3EFD6"/>
    <w:rsid w:val="EF3BE15A"/>
    <w:rsid w:val="EF9F0C6F"/>
    <w:rsid w:val="F4BF79A2"/>
    <w:rsid w:val="F5E294B8"/>
    <w:rsid w:val="F6BF49EB"/>
    <w:rsid w:val="FF5697E7"/>
    <w:rsid w:val="FFBE2D18"/>
    <w:rsid w:val="FFD58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仿宋_GB2312" w:eastAsia="仿宋_GB2312" w:hAnsiTheme="minorHAnsi" w:cstheme="minorBidi"/>
      <w:sz w:val="28"/>
      <w:szCs w:val="28"/>
      <w:lang w:val="en-US" w:eastAsia="zh-CN" w:bidi="ar-SA"/>
    </w:rPr>
  </w:style>
  <w:style w:type="paragraph" w:styleId="3">
    <w:name w:val="heading 1"/>
    <w:basedOn w:val="1"/>
    <w:next w:val="1"/>
    <w:link w:val="49"/>
    <w:qFormat/>
    <w:uiPriority w:val="0"/>
    <w:pPr>
      <w:keepNext/>
      <w:keepLines/>
      <w:numPr>
        <w:ilvl w:val="0"/>
        <w:numId w:val="1"/>
      </w:numPr>
      <w:spacing w:before="240" w:after="120" w:line="480" w:lineRule="auto"/>
      <w:ind w:firstLine="0" w:firstLineChars="0"/>
      <w:outlineLvl w:val="0"/>
    </w:pPr>
    <w:rPr>
      <w:rFonts w:hAnsi="仿宋_GB2312" w:eastAsia="黑体"/>
      <w:b/>
      <w:bCs/>
      <w:kern w:val="44"/>
    </w:rPr>
  </w:style>
  <w:style w:type="paragraph" w:styleId="2">
    <w:name w:val="heading 2"/>
    <w:basedOn w:val="1"/>
    <w:next w:val="1"/>
    <w:link w:val="65"/>
    <w:unhideWhenUsed/>
    <w:qFormat/>
    <w:uiPriority w:val="0"/>
    <w:pPr>
      <w:keepNext/>
      <w:keepLines/>
      <w:numPr>
        <w:ilvl w:val="1"/>
        <w:numId w:val="1"/>
      </w:numPr>
      <w:spacing w:before="240" w:after="120"/>
      <w:ind w:firstLine="0" w:firstLineChars="0"/>
      <w:outlineLvl w:val="1"/>
    </w:pPr>
    <w:rPr>
      <w:rFonts w:ascii="黑体" w:hAnsi="黑体" w:eastAsia="黑体" w:cs="黑体"/>
      <w:b/>
      <w:bCs/>
    </w:rPr>
  </w:style>
  <w:style w:type="paragraph" w:styleId="4">
    <w:name w:val="heading 3"/>
    <w:basedOn w:val="1"/>
    <w:next w:val="1"/>
    <w:link w:val="53"/>
    <w:unhideWhenUsed/>
    <w:qFormat/>
    <w:uiPriority w:val="0"/>
    <w:pPr>
      <w:keepNext/>
      <w:keepLines/>
      <w:numPr>
        <w:ilvl w:val="2"/>
        <w:numId w:val="1"/>
      </w:numPr>
      <w:spacing w:before="240" w:after="120" w:line="240" w:lineRule="auto"/>
      <w:ind w:left="578" w:hanging="578" w:firstLineChars="0"/>
      <w:outlineLvl w:val="2"/>
    </w:pPr>
    <w:rPr>
      <w:rFonts w:ascii="黑体" w:hAnsi="黑体" w:eastAsia="黑体"/>
      <w:b/>
      <w:bCs/>
    </w:rPr>
  </w:style>
  <w:style w:type="paragraph" w:styleId="5">
    <w:name w:val="heading 4"/>
    <w:basedOn w:val="1"/>
    <w:next w:val="1"/>
    <w:link w:val="66"/>
    <w:unhideWhenUsed/>
    <w:qFormat/>
    <w:uiPriority w:val="9"/>
    <w:pPr>
      <w:keepNext/>
      <w:keepLines/>
      <w:numPr>
        <w:ilvl w:val="3"/>
        <w:numId w:val="1"/>
      </w:numPr>
      <w:spacing w:before="280" w:after="290" w:line="376" w:lineRule="auto"/>
      <w:ind w:firstLineChars="0"/>
      <w:outlineLvl w:val="3"/>
    </w:pPr>
    <w:rPr>
      <w:rFonts w:asciiTheme="majorHAnsi" w:hAnsiTheme="majorHAnsi" w:eastAsiaTheme="majorEastAsia" w:cstheme="majorBidi"/>
      <w:b/>
      <w:bCs/>
    </w:rPr>
  </w:style>
  <w:style w:type="paragraph" w:styleId="6">
    <w:name w:val="heading 5"/>
    <w:basedOn w:val="1"/>
    <w:next w:val="1"/>
    <w:link w:val="67"/>
    <w:unhideWhenUsed/>
    <w:qFormat/>
    <w:uiPriority w:val="9"/>
    <w:pPr>
      <w:keepNext/>
      <w:keepLines/>
      <w:numPr>
        <w:ilvl w:val="4"/>
        <w:numId w:val="1"/>
      </w:numPr>
      <w:spacing w:before="280" w:after="290" w:line="376" w:lineRule="auto"/>
      <w:ind w:firstLineChars="0"/>
      <w:outlineLvl w:val="4"/>
    </w:pPr>
    <w:rPr>
      <w:b/>
      <w:bCs/>
    </w:rPr>
  </w:style>
  <w:style w:type="paragraph" w:styleId="7">
    <w:name w:val="heading 6"/>
    <w:basedOn w:val="1"/>
    <w:next w:val="1"/>
    <w:link w:val="68"/>
    <w:unhideWhenUsed/>
    <w:qFormat/>
    <w:uiPriority w:val="9"/>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sz w:val="24"/>
      <w:szCs w:val="24"/>
    </w:rPr>
  </w:style>
  <w:style w:type="paragraph" w:styleId="8">
    <w:name w:val="heading 7"/>
    <w:basedOn w:val="1"/>
    <w:next w:val="1"/>
    <w:link w:val="69"/>
    <w:unhideWhenUsed/>
    <w:qFormat/>
    <w:uiPriority w:val="9"/>
    <w:pPr>
      <w:keepNext/>
      <w:keepLines/>
      <w:numPr>
        <w:ilvl w:val="6"/>
        <w:numId w:val="1"/>
      </w:numPr>
      <w:spacing w:before="240" w:after="64" w:line="320" w:lineRule="auto"/>
      <w:ind w:firstLine="0" w:firstLineChars="0"/>
      <w:outlineLvl w:val="6"/>
    </w:pPr>
    <w:rPr>
      <w:b/>
      <w:bCs/>
      <w:sz w:val="24"/>
      <w:szCs w:val="24"/>
    </w:rPr>
  </w:style>
  <w:style w:type="paragraph" w:styleId="9">
    <w:name w:val="heading 8"/>
    <w:basedOn w:val="1"/>
    <w:next w:val="1"/>
    <w:link w:val="70"/>
    <w:unhideWhenUsed/>
    <w:qFormat/>
    <w:uiPriority w:val="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sz w:val="24"/>
      <w:szCs w:val="24"/>
    </w:rPr>
  </w:style>
  <w:style w:type="paragraph" w:styleId="10">
    <w:name w:val="heading 9"/>
    <w:basedOn w:val="1"/>
    <w:next w:val="1"/>
    <w:link w:val="71"/>
    <w:unhideWhenUsed/>
    <w:qFormat/>
    <w:uiPriority w:val="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sz w:val="21"/>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widowControl w:val="0"/>
      <w:spacing w:line="240" w:lineRule="auto"/>
      <w:ind w:left="2520" w:leftChars="1200" w:firstLine="0" w:firstLineChars="0"/>
    </w:pPr>
    <w:rPr>
      <w:rFonts w:asciiTheme="minorHAnsi" w:eastAsiaTheme="minorEastAsia"/>
      <w:kern w:val="2"/>
      <w:sz w:val="21"/>
      <w:szCs w:val="22"/>
    </w:rPr>
  </w:style>
  <w:style w:type="paragraph" w:styleId="12">
    <w:name w:val="table of authorities"/>
    <w:basedOn w:val="1"/>
    <w:next w:val="1"/>
    <w:unhideWhenUsed/>
    <w:qFormat/>
    <w:uiPriority w:val="99"/>
    <w:pPr>
      <w:ind w:left="420" w:leftChars="200"/>
    </w:pPr>
  </w:style>
  <w:style w:type="paragraph" w:styleId="13">
    <w:name w:val="Normal Indent"/>
    <w:basedOn w:val="1"/>
    <w:link w:val="76"/>
    <w:qFormat/>
    <w:uiPriority w:val="0"/>
    <w:pPr>
      <w:widowControl w:val="0"/>
      <w:spacing w:beforeLines="50" w:afterLines="50" w:line="240" w:lineRule="auto"/>
      <w:ind w:firstLine="0" w:firstLineChars="0"/>
      <w:jc w:val="center"/>
    </w:pPr>
    <w:rPr>
      <w:rFonts w:hAnsi="Times New Roman" w:cs="Arial"/>
      <w:kern w:val="2"/>
      <w:sz w:val="24"/>
      <w:szCs w:val="24"/>
    </w:rPr>
  </w:style>
  <w:style w:type="paragraph" w:styleId="14">
    <w:name w:val="caption"/>
    <w:basedOn w:val="1"/>
    <w:next w:val="1"/>
    <w:link w:val="75"/>
    <w:unhideWhenUsed/>
    <w:qFormat/>
    <w:uiPriority w:val="99"/>
    <w:pPr>
      <w:widowControl w:val="0"/>
      <w:spacing w:line="240" w:lineRule="auto"/>
      <w:ind w:firstLine="0" w:firstLineChars="0"/>
      <w:jc w:val="center"/>
    </w:pPr>
    <w:rPr>
      <w:rFonts w:hAnsiTheme="majorHAnsi" w:cstheme="majorBidi"/>
      <w:kern w:val="2"/>
      <w:sz w:val="22"/>
      <w:szCs w:val="22"/>
    </w:rPr>
  </w:style>
  <w:style w:type="paragraph" w:styleId="15">
    <w:name w:val="toa heading"/>
    <w:basedOn w:val="1"/>
    <w:next w:val="1"/>
    <w:unhideWhenUsed/>
    <w:qFormat/>
    <w:uiPriority w:val="99"/>
    <w:pPr>
      <w:spacing w:before="120"/>
    </w:pPr>
    <w:rPr>
      <w:rFonts w:ascii="DejaVu Sans" w:hAnsi="DejaVu Sans"/>
      <w:sz w:val="24"/>
    </w:rPr>
  </w:style>
  <w:style w:type="paragraph" w:styleId="16">
    <w:name w:val="annotation text"/>
    <w:basedOn w:val="1"/>
    <w:link w:val="56"/>
    <w:unhideWhenUsed/>
    <w:qFormat/>
    <w:uiPriority w:val="99"/>
    <w:pPr>
      <w:jc w:val="left"/>
    </w:pPr>
  </w:style>
  <w:style w:type="paragraph" w:styleId="17">
    <w:name w:val="Body Text"/>
    <w:basedOn w:val="1"/>
    <w:next w:val="18"/>
    <w:link w:val="61"/>
    <w:qFormat/>
    <w:uiPriority w:val="99"/>
    <w:pPr>
      <w:spacing w:line="240" w:lineRule="auto"/>
      <w:ind w:firstLine="0" w:firstLineChars="0"/>
      <w:jc w:val="center"/>
    </w:pPr>
    <w:rPr>
      <w:sz w:val="24"/>
      <w:szCs w:val="24"/>
    </w:rPr>
  </w:style>
  <w:style w:type="paragraph" w:styleId="18">
    <w:name w:val="Body Text 2"/>
    <w:basedOn w:val="1"/>
    <w:qFormat/>
    <w:uiPriority w:val="0"/>
    <w:pPr>
      <w:spacing w:after="120" w:line="480" w:lineRule="auto"/>
    </w:pPr>
  </w:style>
  <w:style w:type="paragraph" w:styleId="19">
    <w:name w:val="Body Text Indent"/>
    <w:basedOn w:val="1"/>
    <w:link w:val="87"/>
    <w:qFormat/>
    <w:uiPriority w:val="0"/>
    <w:pPr>
      <w:spacing w:after="120"/>
      <w:ind w:left="420" w:leftChars="200"/>
    </w:pPr>
  </w:style>
  <w:style w:type="paragraph" w:styleId="20">
    <w:name w:val="toc 5"/>
    <w:basedOn w:val="1"/>
    <w:next w:val="1"/>
    <w:unhideWhenUsed/>
    <w:qFormat/>
    <w:uiPriority w:val="39"/>
    <w:pPr>
      <w:widowControl w:val="0"/>
      <w:spacing w:line="240" w:lineRule="auto"/>
      <w:ind w:left="1680" w:leftChars="800" w:firstLine="0" w:firstLineChars="0"/>
    </w:pPr>
    <w:rPr>
      <w:rFonts w:asciiTheme="minorHAnsi" w:eastAsiaTheme="minorEastAsia"/>
      <w:kern w:val="2"/>
      <w:sz w:val="21"/>
      <w:szCs w:val="22"/>
    </w:rPr>
  </w:style>
  <w:style w:type="paragraph" w:styleId="21">
    <w:name w:val="toc 3"/>
    <w:basedOn w:val="1"/>
    <w:next w:val="1"/>
    <w:qFormat/>
    <w:uiPriority w:val="39"/>
    <w:pPr>
      <w:ind w:left="840" w:leftChars="400" w:firstLine="0" w:firstLineChars="0"/>
    </w:pPr>
    <w:rPr>
      <w:rFonts w:hAnsi="仿宋_GB2312"/>
      <w:sz w:val="20"/>
      <w:szCs w:val="20"/>
    </w:rPr>
  </w:style>
  <w:style w:type="paragraph" w:styleId="22">
    <w:name w:val="Plain Text"/>
    <w:basedOn w:val="1"/>
    <w:qFormat/>
    <w:uiPriority w:val="0"/>
    <w:rPr>
      <w:rFonts w:ascii="宋体" w:hAnsi="Courier New"/>
      <w:szCs w:val="20"/>
    </w:rPr>
  </w:style>
  <w:style w:type="paragraph" w:styleId="23">
    <w:name w:val="toc 8"/>
    <w:basedOn w:val="1"/>
    <w:next w:val="1"/>
    <w:unhideWhenUsed/>
    <w:qFormat/>
    <w:uiPriority w:val="39"/>
    <w:pPr>
      <w:widowControl w:val="0"/>
      <w:spacing w:line="240" w:lineRule="auto"/>
      <w:ind w:left="2940" w:leftChars="1400" w:firstLine="0" w:firstLineChars="0"/>
    </w:pPr>
    <w:rPr>
      <w:rFonts w:asciiTheme="minorHAnsi" w:eastAsiaTheme="minorEastAsia"/>
      <w:kern w:val="2"/>
      <w:sz w:val="21"/>
      <w:szCs w:val="22"/>
    </w:rPr>
  </w:style>
  <w:style w:type="paragraph" w:styleId="24">
    <w:name w:val="Date"/>
    <w:basedOn w:val="1"/>
    <w:next w:val="1"/>
    <w:qFormat/>
    <w:uiPriority w:val="0"/>
    <w:pPr>
      <w:ind w:left="100" w:leftChars="2500"/>
    </w:pPr>
    <w:rPr>
      <w:rFonts w:ascii="Times New Roman" w:hAnsi="Times New Roman" w:eastAsia="宋体" w:cs="Times New Roman"/>
    </w:rPr>
  </w:style>
  <w:style w:type="paragraph" w:styleId="25">
    <w:name w:val="Body Text Indent 2"/>
    <w:basedOn w:val="1"/>
    <w:unhideWhenUsed/>
    <w:qFormat/>
    <w:uiPriority w:val="99"/>
    <w:pPr>
      <w:spacing w:after="120" w:line="480" w:lineRule="auto"/>
      <w:ind w:left="420" w:leftChars="200"/>
    </w:pPr>
  </w:style>
  <w:style w:type="paragraph" w:styleId="26">
    <w:name w:val="Balloon Text"/>
    <w:basedOn w:val="1"/>
    <w:next w:val="1"/>
    <w:unhideWhenUsed/>
    <w:qFormat/>
    <w:uiPriority w:val="99"/>
    <w:rPr>
      <w:sz w:val="18"/>
      <w:szCs w:val="18"/>
    </w:rPr>
  </w:style>
  <w:style w:type="paragraph" w:styleId="27">
    <w:name w:val="footer"/>
    <w:basedOn w:val="1"/>
    <w:link w:val="81"/>
    <w:qFormat/>
    <w:uiPriority w:val="99"/>
    <w:pPr>
      <w:tabs>
        <w:tab w:val="center" w:pos="4153"/>
        <w:tab w:val="right" w:pos="8306"/>
      </w:tabs>
      <w:snapToGrid w:val="0"/>
      <w:jc w:val="left"/>
    </w:pPr>
    <w:rPr>
      <w:sz w:val="18"/>
    </w:rPr>
  </w:style>
  <w:style w:type="paragraph" w:styleId="2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9">
    <w:name w:val="toc 1"/>
    <w:basedOn w:val="1"/>
    <w:next w:val="1"/>
    <w:qFormat/>
    <w:uiPriority w:val="39"/>
    <w:pPr>
      <w:ind w:firstLine="0" w:firstLineChars="0"/>
    </w:pPr>
    <w:rPr>
      <w:rFonts w:hAnsi="仿宋_GB2312"/>
      <w:sz w:val="20"/>
      <w:szCs w:val="20"/>
    </w:rPr>
  </w:style>
  <w:style w:type="paragraph" w:styleId="30">
    <w:name w:val="toc 4"/>
    <w:basedOn w:val="1"/>
    <w:next w:val="1"/>
    <w:unhideWhenUsed/>
    <w:qFormat/>
    <w:uiPriority w:val="39"/>
    <w:pPr>
      <w:widowControl w:val="0"/>
      <w:spacing w:line="240" w:lineRule="auto"/>
      <w:ind w:left="1260" w:leftChars="600" w:firstLine="0" w:firstLineChars="0"/>
    </w:pPr>
    <w:rPr>
      <w:rFonts w:asciiTheme="minorHAnsi" w:eastAsiaTheme="minorEastAsia"/>
      <w:kern w:val="2"/>
      <w:sz w:val="21"/>
      <w:szCs w:val="22"/>
    </w:rPr>
  </w:style>
  <w:style w:type="paragraph" w:styleId="31">
    <w:name w:val="toc 6"/>
    <w:basedOn w:val="1"/>
    <w:next w:val="1"/>
    <w:unhideWhenUsed/>
    <w:qFormat/>
    <w:uiPriority w:val="39"/>
    <w:pPr>
      <w:widowControl w:val="0"/>
      <w:spacing w:line="240" w:lineRule="auto"/>
      <w:ind w:left="2100" w:leftChars="1000" w:firstLine="0" w:firstLineChars="0"/>
    </w:pPr>
    <w:rPr>
      <w:rFonts w:asciiTheme="minorHAnsi" w:eastAsiaTheme="minorEastAsia"/>
      <w:kern w:val="2"/>
      <w:sz w:val="21"/>
      <w:szCs w:val="22"/>
    </w:rPr>
  </w:style>
  <w:style w:type="paragraph" w:styleId="32">
    <w:name w:val="Body Text Indent 3"/>
    <w:basedOn w:val="1"/>
    <w:qFormat/>
    <w:uiPriority w:val="0"/>
    <w:pPr>
      <w:spacing w:before="200"/>
      <w:ind w:firstLine="211" w:firstLineChars="100"/>
    </w:pPr>
    <w:rPr>
      <w:rFonts w:ascii="Times New Roman" w:hAnsi="Times New Roman" w:eastAsia="宋体" w:cs="Times New Roman"/>
      <w:b/>
      <w:szCs w:val="24"/>
    </w:rPr>
  </w:style>
  <w:style w:type="paragraph" w:styleId="33">
    <w:name w:val="index 9"/>
    <w:basedOn w:val="1"/>
    <w:next w:val="1"/>
    <w:qFormat/>
    <w:uiPriority w:val="99"/>
    <w:pPr>
      <w:ind w:left="3360"/>
    </w:pPr>
  </w:style>
  <w:style w:type="paragraph" w:styleId="34">
    <w:name w:val="toc 2"/>
    <w:basedOn w:val="1"/>
    <w:next w:val="1"/>
    <w:qFormat/>
    <w:uiPriority w:val="39"/>
    <w:pPr>
      <w:ind w:left="420" w:leftChars="200" w:firstLine="0" w:firstLineChars="0"/>
    </w:pPr>
    <w:rPr>
      <w:rFonts w:hAnsi="仿宋_GB2312" w:eastAsia="仿宋"/>
      <w:sz w:val="20"/>
      <w:szCs w:val="20"/>
    </w:rPr>
  </w:style>
  <w:style w:type="paragraph" w:styleId="35">
    <w:name w:val="toc 9"/>
    <w:basedOn w:val="1"/>
    <w:next w:val="1"/>
    <w:unhideWhenUsed/>
    <w:qFormat/>
    <w:uiPriority w:val="39"/>
    <w:pPr>
      <w:widowControl w:val="0"/>
      <w:spacing w:line="240" w:lineRule="auto"/>
      <w:ind w:left="3360" w:leftChars="1600" w:firstLine="0" w:firstLineChars="0"/>
    </w:pPr>
    <w:rPr>
      <w:rFonts w:asciiTheme="minorHAnsi" w:eastAsiaTheme="minorEastAsia"/>
      <w:kern w:val="2"/>
      <w:sz w:val="21"/>
      <w:szCs w:val="22"/>
    </w:rPr>
  </w:style>
  <w:style w:type="paragraph" w:styleId="36">
    <w:name w:val="Normal (Web)"/>
    <w:basedOn w:val="1"/>
    <w:qFormat/>
    <w:uiPriority w:val="99"/>
    <w:pPr>
      <w:spacing w:beforeAutospacing="1" w:afterAutospacing="1"/>
      <w:jc w:val="left"/>
    </w:pPr>
    <w:rPr>
      <w:rFonts w:cs="Times New Roman"/>
      <w:sz w:val="24"/>
    </w:rPr>
  </w:style>
  <w:style w:type="paragraph" w:styleId="37">
    <w:name w:val="annotation subject"/>
    <w:basedOn w:val="16"/>
    <w:next w:val="16"/>
    <w:link w:val="57"/>
    <w:qFormat/>
    <w:uiPriority w:val="0"/>
    <w:rPr>
      <w:b/>
      <w:bCs/>
    </w:rPr>
  </w:style>
  <w:style w:type="paragraph" w:styleId="38">
    <w:name w:val="Body Text First Indent"/>
    <w:basedOn w:val="17"/>
    <w:link w:val="92"/>
    <w:qFormat/>
    <w:uiPriority w:val="0"/>
    <w:pPr>
      <w:spacing w:after="120" w:line="360" w:lineRule="auto"/>
      <w:ind w:firstLine="420" w:firstLineChars="100"/>
      <w:jc w:val="both"/>
    </w:pPr>
    <w:rPr>
      <w:sz w:val="28"/>
      <w:szCs w:val="28"/>
    </w:rPr>
  </w:style>
  <w:style w:type="paragraph" w:styleId="39">
    <w:name w:val="Body Text First Indent 2"/>
    <w:basedOn w:val="19"/>
    <w:link w:val="90"/>
    <w:unhideWhenUsed/>
    <w:qFormat/>
    <w:uiPriority w:val="99"/>
    <w:pPr>
      <w:widowControl w:val="0"/>
      <w:ind w:firstLine="420"/>
    </w:pPr>
    <w:rPr>
      <w:rFonts w:ascii="宋体" w:hAnsi="宋体" w:eastAsia="宋体" w:cs="Times New Roman"/>
      <w:spacing w:val="11"/>
      <w:kern w:val="2"/>
      <w:sz w:val="24"/>
      <w:szCs w:val="20"/>
    </w:rPr>
  </w:style>
  <w:style w:type="table" w:styleId="41">
    <w:name w:val="Table Grid"/>
    <w:basedOn w:val="40"/>
    <w:qFormat/>
    <w:uiPriority w:val="59"/>
    <w:pPr>
      <w:widowControl w:val="0"/>
      <w:jc w:val="both"/>
    </w:pPr>
    <w:tblPr>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rPr>
      <w:jc w:val="center"/>
    </w:trPr>
    <w:tcPr>
      <w:vAlign w:val="center"/>
    </w:tcPr>
  </w:style>
  <w:style w:type="character" w:styleId="43">
    <w:name w:val="Strong"/>
    <w:basedOn w:val="42"/>
    <w:qFormat/>
    <w:uiPriority w:val="22"/>
    <w:rPr>
      <w:b/>
      <w:bCs/>
    </w:rPr>
  </w:style>
  <w:style w:type="character" w:styleId="44">
    <w:name w:val="page number"/>
    <w:basedOn w:val="42"/>
    <w:qFormat/>
    <w:uiPriority w:val="0"/>
  </w:style>
  <w:style w:type="character" w:styleId="45">
    <w:name w:val="FollowedHyperlink"/>
    <w:basedOn w:val="42"/>
    <w:unhideWhenUsed/>
    <w:qFormat/>
    <w:uiPriority w:val="99"/>
    <w:rPr>
      <w:color w:val="800080"/>
      <w:u w:val="single"/>
    </w:rPr>
  </w:style>
  <w:style w:type="character" w:styleId="46">
    <w:name w:val="Emphasis"/>
    <w:basedOn w:val="42"/>
    <w:qFormat/>
    <w:uiPriority w:val="20"/>
    <w:rPr>
      <w:i/>
      <w:iCs/>
    </w:rPr>
  </w:style>
  <w:style w:type="character" w:styleId="47">
    <w:name w:val="Hyperlink"/>
    <w:basedOn w:val="42"/>
    <w:unhideWhenUsed/>
    <w:qFormat/>
    <w:uiPriority w:val="99"/>
    <w:rPr>
      <w:color w:val="0563C1" w:themeColor="hyperlink"/>
      <w:u w:val="single"/>
      <w14:textFill>
        <w14:solidFill>
          <w14:schemeClr w14:val="hlink"/>
        </w14:solidFill>
      </w14:textFill>
    </w:rPr>
  </w:style>
  <w:style w:type="character" w:styleId="48">
    <w:name w:val="annotation reference"/>
    <w:basedOn w:val="42"/>
    <w:qFormat/>
    <w:uiPriority w:val="99"/>
    <w:rPr>
      <w:sz w:val="21"/>
      <w:szCs w:val="21"/>
    </w:rPr>
  </w:style>
  <w:style w:type="character" w:customStyle="1" w:styleId="49">
    <w:name w:val="标题 1 字符"/>
    <w:basedOn w:val="42"/>
    <w:link w:val="3"/>
    <w:qFormat/>
    <w:uiPriority w:val="9"/>
    <w:rPr>
      <w:rFonts w:ascii="仿宋_GB2312" w:hAnsi="仿宋_GB2312" w:eastAsia="黑体" w:cstheme="minorBidi"/>
      <w:b/>
      <w:bCs/>
      <w:kern w:val="44"/>
      <w:sz w:val="28"/>
      <w:szCs w:val="28"/>
    </w:rPr>
  </w:style>
  <w:style w:type="paragraph" w:customStyle="1" w:styleId="50">
    <w:name w:val="正文-公1"/>
    <w:basedOn w:val="51"/>
    <w:next w:val="36"/>
    <w:qFormat/>
    <w:uiPriority w:val="0"/>
    <w:pPr>
      <w:ind w:firstLine="200" w:firstLineChars="200"/>
    </w:pPr>
    <w:rPr>
      <w:color w:val="000000"/>
    </w:rPr>
  </w:style>
  <w:style w:type="paragraph" w:customStyle="1" w:styleId="51">
    <w:name w:val="正文1"/>
    <w:next w:val="50"/>
    <w:qFormat/>
    <w:uiPriority w:val="0"/>
    <w:pPr>
      <w:jc w:val="both"/>
    </w:pPr>
    <w:rPr>
      <w:rFonts w:ascii="Calibri" w:hAnsi="Calibri" w:eastAsia="宋体" w:cs="黑体"/>
      <w:sz w:val="21"/>
      <w:szCs w:val="22"/>
      <w:lang w:val="en-US" w:eastAsia="zh-CN" w:bidi="ar-SA"/>
    </w:rPr>
  </w:style>
  <w:style w:type="paragraph" w:customStyle="1" w:styleId="52">
    <w:name w:val="_Style 2"/>
    <w:next w:val="1"/>
    <w:qFormat/>
    <w:uiPriority w:val="99"/>
    <w:pPr>
      <w:adjustRightInd w:val="0"/>
      <w:snapToGrid w:val="0"/>
    </w:pPr>
    <w:rPr>
      <w:rFonts w:ascii="Tahoma" w:hAnsi="Tahoma" w:eastAsia="微软雅黑" w:cs="Tahoma"/>
      <w:sz w:val="22"/>
      <w:szCs w:val="22"/>
      <w:lang w:val="en-US" w:eastAsia="zh-CN" w:bidi="ar-SA"/>
    </w:rPr>
  </w:style>
  <w:style w:type="character" w:customStyle="1" w:styleId="53">
    <w:name w:val="标题 3 字符"/>
    <w:basedOn w:val="42"/>
    <w:link w:val="4"/>
    <w:qFormat/>
    <w:uiPriority w:val="0"/>
    <w:rPr>
      <w:rFonts w:ascii="黑体" w:hAnsi="黑体" w:eastAsia="黑体" w:cstheme="minorBidi"/>
      <w:b/>
      <w:bCs/>
      <w:sz w:val="28"/>
      <w:szCs w:val="28"/>
    </w:rPr>
  </w:style>
  <w:style w:type="paragraph" w:customStyle="1" w:styleId="54">
    <w:name w:val="列出段落1"/>
    <w:basedOn w:val="1"/>
    <w:qFormat/>
    <w:uiPriority w:val="1"/>
    <w:pPr>
      <w:spacing w:line="240" w:lineRule="auto"/>
      <w:ind w:firstLine="420"/>
    </w:pPr>
    <w:rPr>
      <w:rFonts w:ascii="Calibri" w:hAnsi="Calibri" w:eastAsia="宋体" w:cs="Times New Roman"/>
      <w:sz w:val="21"/>
    </w:rPr>
  </w:style>
  <w:style w:type="paragraph" w:customStyle="1" w:styleId="55">
    <w:name w:val="修订1"/>
    <w:hidden/>
    <w:semiHidden/>
    <w:qFormat/>
    <w:uiPriority w:val="99"/>
    <w:rPr>
      <w:rFonts w:ascii="仿宋_GB2312" w:eastAsia="仿宋_GB2312" w:hAnsiTheme="minorHAnsi" w:cstheme="minorBidi"/>
      <w:sz w:val="28"/>
      <w:szCs w:val="28"/>
      <w:lang w:val="en-US" w:eastAsia="zh-CN" w:bidi="ar-SA"/>
    </w:rPr>
  </w:style>
  <w:style w:type="character" w:customStyle="1" w:styleId="56">
    <w:name w:val="批注文字 字符"/>
    <w:basedOn w:val="42"/>
    <w:link w:val="16"/>
    <w:qFormat/>
    <w:uiPriority w:val="99"/>
    <w:rPr>
      <w:rFonts w:ascii="仿宋_GB2312" w:eastAsia="仿宋_GB2312"/>
      <w:sz w:val="28"/>
      <w:szCs w:val="28"/>
    </w:rPr>
  </w:style>
  <w:style w:type="character" w:customStyle="1" w:styleId="57">
    <w:name w:val="批注主题 字符"/>
    <w:basedOn w:val="56"/>
    <w:link w:val="37"/>
    <w:qFormat/>
    <w:uiPriority w:val="0"/>
    <w:rPr>
      <w:rFonts w:ascii="仿宋_GB2312" w:eastAsia="仿宋_GB2312"/>
      <w:b/>
      <w:bCs/>
      <w:sz w:val="28"/>
      <w:szCs w:val="28"/>
    </w:rPr>
  </w:style>
  <w:style w:type="paragraph" w:customStyle="1" w:styleId="58">
    <w:name w:val="列表段落1"/>
    <w:basedOn w:val="1"/>
    <w:link w:val="107"/>
    <w:qFormat/>
    <w:uiPriority w:val="34"/>
    <w:pPr>
      <w:ind w:firstLine="420"/>
    </w:pPr>
  </w:style>
  <w:style w:type="character" w:customStyle="1" w:styleId="59">
    <w:name w:val="图、表标题 字符"/>
    <w:basedOn w:val="42"/>
    <w:link w:val="60"/>
    <w:qFormat/>
    <w:locked/>
    <w:uiPriority w:val="0"/>
    <w:rPr>
      <w:rFonts w:ascii="仿宋_GB2312" w:eastAsia="黑体" w:hAnsiTheme="majorHAnsi" w:cstheme="majorBidi"/>
      <w:kern w:val="2"/>
      <w:sz w:val="21"/>
      <w:szCs w:val="22"/>
    </w:rPr>
  </w:style>
  <w:style w:type="paragraph" w:customStyle="1" w:styleId="60">
    <w:name w:val="图、表标题"/>
    <w:basedOn w:val="1"/>
    <w:link w:val="59"/>
    <w:qFormat/>
    <w:uiPriority w:val="0"/>
    <w:pPr>
      <w:keepNext/>
      <w:widowControl w:val="0"/>
      <w:spacing w:line="240" w:lineRule="auto"/>
      <w:ind w:firstLine="0" w:firstLineChars="0"/>
      <w:jc w:val="center"/>
    </w:pPr>
    <w:rPr>
      <w:rFonts w:eastAsia="黑体" w:hAnsiTheme="majorHAnsi" w:cstheme="majorBidi"/>
      <w:kern w:val="2"/>
      <w:sz w:val="21"/>
      <w:szCs w:val="22"/>
    </w:rPr>
  </w:style>
  <w:style w:type="character" w:customStyle="1" w:styleId="61">
    <w:name w:val="正文文本 字符"/>
    <w:basedOn w:val="42"/>
    <w:link w:val="17"/>
    <w:qFormat/>
    <w:uiPriority w:val="99"/>
    <w:rPr>
      <w:rFonts w:ascii="仿宋_GB2312" w:eastAsia="仿宋_GB2312"/>
      <w:sz w:val="24"/>
      <w:szCs w:val="24"/>
    </w:rPr>
  </w:style>
  <w:style w:type="paragraph" w:customStyle="1" w:styleId="62">
    <w:name w:val="TOC 标题1"/>
    <w:basedOn w:val="3"/>
    <w:next w:val="1"/>
    <w:unhideWhenUsed/>
    <w:qFormat/>
    <w:uiPriority w:val="39"/>
    <w:pPr>
      <w:spacing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63">
    <w:name w:val="方案正文"/>
    <w:basedOn w:val="1"/>
    <w:link w:val="64"/>
    <w:qFormat/>
    <w:uiPriority w:val="0"/>
    <w:pPr>
      <w:snapToGrid w:val="0"/>
    </w:pPr>
    <w:rPr>
      <w:rFonts w:hAnsi="宋体" w:eastAsia="宋体" w:cs="宋体"/>
      <w:sz w:val="24"/>
    </w:rPr>
  </w:style>
  <w:style w:type="character" w:customStyle="1" w:styleId="64">
    <w:name w:val="方案正文 字符"/>
    <w:link w:val="63"/>
    <w:qFormat/>
    <w:uiPriority w:val="0"/>
    <w:rPr>
      <w:rFonts w:ascii="仿宋_GB2312" w:hAnsi="宋体" w:eastAsia="宋体" w:cs="宋体"/>
      <w:sz w:val="24"/>
      <w:szCs w:val="28"/>
    </w:rPr>
  </w:style>
  <w:style w:type="character" w:customStyle="1" w:styleId="65">
    <w:name w:val="标题 2 字符"/>
    <w:basedOn w:val="42"/>
    <w:link w:val="2"/>
    <w:qFormat/>
    <w:uiPriority w:val="0"/>
    <w:rPr>
      <w:rFonts w:ascii="黑体" w:hAnsi="黑体" w:eastAsia="黑体" w:cs="黑体"/>
      <w:b/>
      <w:bCs/>
      <w:sz w:val="28"/>
      <w:szCs w:val="28"/>
    </w:rPr>
  </w:style>
  <w:style w:type="character" w:customStyle="1" w:styleId="66">
    <w:name w:val="标题 4 字符"/>
    <w:basedOn w:val="42"/>
    <w:link w:val="5"/>
    <w:qFormat/>
    <w:uiPriority w:val="0"/>
    <w:rPr>
      <w:rFonts w:asciiTheme="majorHAnsi" w:hAnsiTheme="majorHAnsi" w:eastAsiaTheme="majorEastAsia" w:cstheme="majorBidi"/>
      <w:b/>
      <w:bCs/>
      <w:sz w:val="28"/>
      <w:szCs w:val="28"/>
    </w:rPr>
  </w:style>
  <w:style w:type="character" w:customStyle="1" w:styleId="67">
    <w:name w:val="标题 5 字符"/>
    <w:basedOn w:val="42"/>
    <w:link w:val="6"/>
    <w:qFormat/>
    <w:uiPriority w:val="0"/>
    <w:rPr>
      <w:rFonts w:ascii="仿宋_GB2312" w:eastAsia="仿宋_GB2312" w:hAnsiTheme="minorHAnsi" w:cstheme="minorBidi"/>
      <w:b/>
      <w:bCs/>
      <w:sz w:val="28"/>
      <w:szCs w:val="28"/>
    </w:rPr>
  </w:style>
  <w:style w:type="character" w:customStyle="1" w:styleId="68">
    <w:name w:val="标题 6 字符"/>
    <w:basedOn w:val="42"/>
    <w:link w:val="7"/>
    <w:qFormat/>
    <w:uiPriority w:val="0"/>
    <w:rPr>
      <w:rFonts w:asciiTheme="majorHAnsi" w:hAnsiTheme="majorHAnsi" w:eastAsiaTheme="majorEastAsia" w:cstheme="majorBidi"/>
      <w:b/>
      <w:bCs/>
      <w:sz w:val="24"/>
      <w:szCs w:val="24"/>
    </w:rPr>
  </w:style>
  <w:style w:type="character" w:customStyle="1" w:styleId="69">
    <w:name w:val="标题 7 字符"/>
    <w:basedOn w:val="42"/>
    <w:link w:val="8"/>
    <w:qFormat/>
    <w:uiPriority w:val="9"/>
    <w:rPr>
      <w:rFonts w:ascii="仿宋_GB2312" w:eastAsia="仿宋_GB2312" w:hAnsiTheme="minorHAnsi" w:cstheme="minorBidi"/>
      <w:b/>
      <w:bCs/>
      <w:sz w:val="24"/>
      <w:szCs w:val="24"/>
    </w:rPr>
  </w:style>
  <w:style w:type="character" w:customStyle="1" w:styleId="70">
    <w:name w:val="标题 8 字符"/>
    <w:basedOn w:val="42"/>
    <w:link w:val="9"/>
    <w:qFormat/>
    <w:uiPriority w:val="9"/>
    <w:rPr>
      <w:rFonts w:asciiTheme="majorHAnsi" w:hAnsiTheme="majorHAnsi" w:eastAsiaTheme="majorEastAsia" w:cstheme="majorBidi"/>
      <w:sz w:val="24"/>
      <w:szCs w:val="24"/>
    </w:rPr>
  </w:style>
  <w:style w:type="character" w:customStyle="1" w:styleId="71">
    <w:name w:val="标题 9 字符"/>
    <w:basedOn w:val="42"/>
    <w:link w:val="10"/>
    <w:qFormat/>
    <w:uiPriority w:val="9"/>
    <w:rPr>
      <w:rFonts w:asciiTheme="majorHAnsi" w:hAnsiTheme="majorHAnsi" w:eastAsiaTheme="majorEastAsia" w:cstheme="majorBidi"/>
      <w:sz w:val="21"/>
      <w:szCs w:val="21"/>
    </w:rPr>
  </w:style>
  <w:style w:type="paragraph" w:customStyle="1" w:styleId="72">
    <w:name w:val="WPSOffice手动目录 1"/>
    <w:qFormat/>
    <w:uiPriority w:val="0"/>
    <w:rPr>
      <w:rFonts w:asciiTheme="minorHAnsi" w:hAnsiTheme="minorHAnsi" w:eastAsiaTheme="minorEastAsia" w:cstheme="minorBidi"/>
      <w:lang w:val="en-US" w:eastAsia="zh-CN" w:bidi="ar-SA"/>
    </w:rPr>
  </w:style>
  <w:style w:type="paragraph" w:customStyle="1" w:styleId="73">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74">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75">
    <w:name w:val="题注 字符"/>
    <w:link w:val="14"/>
    <w:qFormat/>
    <w:uiPriority w:val="99"/>
    <w:rPr>
      <w:rFonts w:ascii="仿宋_GB2312" w:eastAsia="仿宋_GB2312" w:hAnsiTheme="majorHAnsi" w:cstheme="majorBidi"/>
      <w:kern w:val="2"/>
      <w:sz w:val="22"/>
      <w:szCs w:val="22"/>
    </w:rPr>
  </w:style>
  <w:style w:type="character" w:customStyle="1" w:styleId="76">
    <w:name w:val="正文缩进 字符"/>
    <w:link w:val="13"/>
    <w:qFormat/>
    <w:uiPriority w:val="0"/>
    <w:rPr>
      <w:rFonts w:ascii="仿宋_GB2312" w:hAnsi="Times New Roman" w:eastAsia="仿宋_GB2312" w:cs="Arial"/>
      <w:kern w:val="2"/>
      <w:sz w:val="24"/>
      <w:szCs w:val="24"/>
    </w:rPr>
  </w:style>
  <w:style w:type="paragraph" w:customStyle="1" w:styleId="77">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8">
    <w:name w:val="font41"/>
    <w:basedOn w:val="42"/>
    <w:qFormat/>
    <w:uiPriority w:val="0"/>
    <w:rPr>
      <w:rFonts w:hint="eastAsia" w:ascii="仿宋_GB2312" w:eastAsia="仿宋_GB2312"/>
      <w:color w:val="000000"/>
      <w:sz w:val="22"/>
      <w:szCs w:val="22"/>
      <w:u w:val="none"/>
    </w:rPr>
  </w:style>
  <w:style w:type="character" w:customStyle="1" w:styleId="79">
    <w:name w:val="font51"/>
    <w:basedOn w:val="42"/>
    <w:qFormat/>
    <w:uiPriority w:val="0"/>
    <w:rPr>
      <w:rFonts w:hint="default" w:ascii="Times New Roman" w:hAnsi="Times New Roman" w:cs="Times New Roman"/>
      <w:color w:val="000000"/>
      <w:sz w:val="22"/>
      <w:szCs w:val="22"/>
      <w:u w:val="none"/>
    </w:rPr>
  </w:style>
  <w:style w:type="character" w:customStyle="1" w:styleId="80">
    <w:name w:val="font11"/>
    <w:basedOn w:val="42"/>
    <w:qFormat/>
    <w:uiPriority w:val="0"/>
    <w:rPr>
      <w:rFonts w:hint="eastAsia" w:ascii="仿宋" w:hAnsi="仿宋" w:eastAsia="仿宋"/>
      <w:color w:val="000000"/>
      <w:sz w:val="22"/>
      <w:szCs w:val="22"/>
      <w:u w:val="none"/>
    </w:rPr>
  </w:style>
  <w:style w:type="character" w:customStyle="1" w:styleId="81">
    <w:name w:val="页脚 字符"/>
    <w:basedOn w:val="42"/>
    <w:link w:val="27"/>
    <w:qFormat/>
    <w:uiPriority w:val="99"/>
    <w:rPr>
      <w:rFonts w:ascii="仿宋_GB2312" w:eastAsia="仿宋_GB2312"/>
      <w:sz w:val="18"/>
      <w:szCs w:val="28"/>
    </w:rPr>
  </w:style>
  <w:style w:type="paragraph" w:customStyle="1" w:styleId="82">
    <w:name w:val="表格正文"/>
    <w:basedOn w:val="1"/>
    <w:link w:val="83"/>
    <w:qFormat/>
    <w:uiPriority w:val="1"/>
    <w:pPr>
      <w:widowControl w:val="0"/>
      <w:snapToGrid w:val="0"/>
      <w:spacing w:line="300" w:lineRule="auto"/>
      <w:ind w:firstLine="0" w:firstLineChars="0"/>
    </w:pPr>
    <w:rPr>
      <w:rFonts w:ascii="Times New Roman" w:hAnsi="Times New Roman" w:eastAsia="仿宋" w:cs="Times New Roman"/>
      <w:kern w:val="2"/>
      <w:sz w:val="21"/>
      <w:szCs w:val="24"/>
    </w:rPr>
  </w:style>
  <w:style w:type="character" w:customStyle="1" w:styleId="83">
    <w:name w:val="表格正文 Char"/>
    <w:link w:val="82"/>
    <w:qFormat/>
    <w:locked/>
    <w:uiPriority w:val="1"/>
    <w:rPr>
      <w:rFonts w:ascii="Times New Roman" w:hAnsi="Times New Roman" w:eastAsia="仿宋" w:cs="Times New Roman"/>
      <w:kern w:val="2"/>
      <w:sz w:val="21"/>
      <w:szCs w:val="24"/>
    </w:rPr>
  </w:style>
  <w:style w:type="paragraph" w:customStyle="1" w:styleId="84">
    <w:name w:val="修订2"/>
    <w:hidden/>
    <w:semiHidden/>
    <w:qFormat/>
    <w:uiPriority w:val="99"/>
    <w:rPr>
      <w:rFonts w:ascii="仿宋_GB2312" w:eastAsia="仿宋_GB2312" w:hAnsiTheme="minorHAnsi" w:cstheme="minorBidi"/>
      <w:sz w:val="28"/>
      <w:szCs w:val="28"/>
      <w:lang w:val="en-US" w:eastAsia="zh-CN" w:bidi="ar-SA"/>
    </w:rPr>
  </w:style>
  <w:style w:type="paragraph" w:customStyle="1" w:styleId="85">
    <w:name w:val="修订3"/>
    <w:hidden/>
    <w:semiHidden/>
    <w:qFormat/>
    <w:uiPriority w:val="99"/>
    <w:rPr>
      <w:rFonts w:ascii="仿宋_GB2312" w:eastAsia="仿宋_GB2312" w:hAnsiTheme="minorHAnsi" w:cstheme="minorBidi"/>
      <w:sz w:val="28"/>
      <w:szCs w:val="28"/>
      <w:lang w:val="en-US" w:eastAsia="zh-CN" w:bidi="ar-SA"/>
    </w:rPr>
  </w:style>
  <w:style w:type="paragraph" w:customStyle="1" w:styleId="86">
    <w:name w:val="正文+编号"/>
    <w:qFormat/>
    <w:uiPriority w:val="0"/>
    <w:pPr>
      <w:numPr>
        <w:ilvl w:val="1"/>
        <w:numId w:val="2"/>
      </w:numPr>
      <w:autoSpaceDE w:val="0"/>
      <w:autoSpaceDN w:val="0"/>
      <w:snapToGrid w:val="0"/>
      <w:spacing w:line="360" w:lineRule="auto"/>
      <w:ind w:firstLine="200" w:firstLineChars="200"/>
    </w:pPr>
    <w:rPr>
      <w:rFonts w:ascii="Times New Roman" w:hAnsi="Times New Roman" w:eastAsia="仿宋" w:cs="Times New Roman"/>
      <w:sz w:val="28"/>
      <w:szCs w:val="24"/>
      <w:lang w:val="en-US" w:eastAsia="zh-CN" w:bidi="ar-SA"/>
    </w:rPr>
  </w:style>
  <w:style w:type="character" w:customStyle="1" w:styleId="87">
    <w:name w:val="正文文本缩进 字符"/>
    <w:basedOn w:val="42"/>
    <w:link w:val="19"/>
    <w:qFormat/>
    <w:uiPriority w:val="0"/>
    <w:rPr>
      <w:rFonts w:ascii="仿宋_GB2312" w:eastAsia="仿宋_GB2312" w:hAnsiTheme="minorHAnsi" w:cstheme="minorBidi"/>
      <w:sz w:val="28"/>
      <w:szCs w:val="28"/>
    </w:rPr>
  </w:style>
  <w:style w:type="paragraph" w:customStyle="1" w:styleId="88">
    <w:name w:val="*正文"/>
    <w:basedOn w:val="1"/>
    <w:qFormat/>
    <w:uiPriority w:val="0"/>
    <w:rPr>
      <w:rFonts w:hAnsi="宋体" w:cs="Times New Roman"/>
      <w:spacing w:val="11"/>
      <w:kern w:val="2"/>
      <w:sz w:val="24"/>
    </w:rPr>
  </w:style>
  <w:style w:type="paragraph" w:customStyle="1" w:styleId="89">
    <w:name w:val="正文（缩进）"/>
    <w:basedOn w:val="1"/>
    <w:qFormat/>
    <w:uiPriority w:val="0"/>
    <w:pPr>
      <w:widowControl w:val="0"/>
      <w:spacing w:before="156" w:after="156"/>
      <w:ind w:firstLine="480"/>
    </w:pPr>
    <w:rPr>
      <w:rFonts w:ascii="宋体" w:hAnsi="宋体" w:eastAsia="宋体" w:cs="Times New Roman"/>
      <w:spacing w:val="11"/>
      <w:kern w:val="2"/>
      <w:sz w:val="24"/>
      <w:szCs w:val="20"/>
    </w:rPr>
  </w:style>
  <w:style w:type="character" w:customStyle="1" w:styleId="90">
    <w:name w:val="正文文本首行缩进 2 字符"/>
    <w:basedOn w:val="87"/>
    <w:link w:val="39"/>
    <w:qFormat/>
    <w:uiPriority w:val="99"/>
    <w:rPr>
      <w:rFonts w:ascii="宋体" w:hAnsi="宋体" w:eastAsia="仿宋_GB2312" w:cstheme="minorBidi"/>
      <w:spacing w:val="11"/>
      <w:kern w:val="2"/>
      <w:sz w:val="24"/>
      <w:szCs w:val="28"/>
    </w:rPr>
  </w:style>
  <w:style w:type="paragraph" w:customStyle="1" w:styleId="91">
    <w:name w:val="_Style 69"/>
    <w:basedOn w:val="19"/>
    <w:next w:val="39"/>
    <w:unhideWhenUsed/>
    <w:qFormat/>
    <w:uiPriority w:val="99"/>
    <w:pPr>
      <w:widowControl w:val="0"/>
      <w:ind w:firstLine="420"/>
    </w:pPr>
    <w:rPr>
      <w:rFonts w:ascii="宋体" w:hAnsi="宋体" w:eastAsia="宋体" w:cs="Times New Roman"/>
      <w:spacing w:val="11"/>
      <w:kern w:val="2"/>
      <w:sz w:val="24"/>
      <w:szCs w:val="20"/>
    </w:rPr>
  </w:style>
  <w:style w:type="character" w:customStyle="1" w:styleId="92">
    <w:name w:val="正文文本首行缩进 字符"/>
    <w:basedOn w:val="61"/>
    <w:link w:val="38"/>
    <w:qFormat/>
    <w:uiPriority w:val="0"/>
    <w:rPr>
      <w:rFonts w:ascii="仿宋_GB2312" w:eastAsia="仿宋_GB2312" w:hAnsiTheme="minorHAnsi" w:cstheme="minorBidi"/>
      <w:sz w:val="28"/>
      <w:szCs w:val="28"/>
    </w:rPr>
  </w:style>
  <w:style w:type="paragraph" w:customStyle="1" w:styleId="93">
    <w:name w:val="文章正文"/>
    <w:basedOn w:val="1"/>
    <w:qFormat/>
    <w:uiPriority w:val="0"/>
    <w:pPr>
      <w:widowControl w:val="0"/>
      <w:adjustRightInd w:val="0"/>
      <w:snapToGrid w:val="0"/>
      <w:ind w:firstLine="560"/>
    </w:pPr>
    <w:rPr>
      <w:rFonts w:ascii="宋体" w:hAnsi="宋体" w:cs="Times New Roman"/>
      <w:szCs w:val="24"/>
    </w:rPr>
  </w:style>
  <w:style w:type="paragraph" w:customStyle="1" w:styleId="94">
    <w:name w:val="标准正文"/>
    <w:basedOn w:val="19"/>
    <w:link w:val="95"/>
    <w:qFormat/>
    <w:uiPriority w:val="0"/>
    <w:pPr>
      <w:keepNext/>
      <w:widowControl w:val="0"/>
      <w:spacing w:after="0"/>
      <w:ind w:left="0" w:leftChars="0" w:firstLine="420"/>
    </w:pPr>
    <w:rPr>
      <w:rFonts w:ascii="宋体" w:hAnsi="宋体" w:eastAsia="宋体" w:cs="Times New Roman"/>
      <w:sz w:val="20"/>
      <w:szCs w:val="21"/>
      <w:lang w:val="zh-CN"/>
    </w:rPr>
  </w:style>
  <w:style w:type="character" w:customStyle="1" w:styleId="95">
    <w:name w:val="标准正文 Char"/>
    <w:link w:val="94"/>
    <w:qFormat/>
    <w:uiPriority w:val="0"/>
    <w:rPr>
      <w:rFonts w:ascii="宋体" w:hAnsi="宋体"/>
      <w:szCs w:val="21"/>
      <w:lang w:val="zh-CN" w:eastAsia="zh-CN"/>
    </w:rPr>
  </w:style>
  <w:style w:type="paragraph" w:customStyle="1" w:styleId="96">
    <w:name w:val="段"/>
    <w:link w:val="98"/>
    <w:qFormat/>
    <w:uiPriority w:val="0"/>
    <w:pPr>
      <w:jc w:val="both"/>
    </w:pPr>
    <w:rPr>
      <w:rFonts w:ascii="黑体" w:hAnsi="Times New Roman" w:eastAsia="黑体" w:cs="Times New Roman"/>
      <w:color w:val="FF0000"/>
      <w:szCs w:val="21"/>
      <w:lang w:val="en-US" w:eastAsia="zh-CN" w:bidi="ar-SA"/>
    </w:rPr>
  </w:style>
  <w:style w:type="paragraph" w:customStyle="1" w:styleId="97">
    <w:name w:val="一级条标题"/>
    <w:basedOn w:val="1"/>
    <w:next w:val="96"/>
    <w:qFormat/>
    <w:uiPriority w:val="0"/>
    <w:pPr>
      <w:numPr>
        <w:ilvl w:val="2"/>
        <w:numId w:val="3"/>
      </w:numPr>
      <w:tabs>
        <w:tab w:val="left" w:pos="0"/>
      </w:tabs>
      <w:ind w:firstLine="0" w:firstLineChars="0"/>
      <w:outlineLvl w:val="2"/>
    </w:pPr>
    <w:rPr>
      <w:rFonts w:ascii="黑体" w:hAnsi="宋体" w:eastAsia="黑体" w:cs="Times New Roman"/>
      <w:sz w:val="30"/>
      <w:szCs w:val="30"/>
    </w:rPr>
  </w:style>
  <w:style w:type="character" w:customStyle="1" w:styleId="98">
    <w:name w:val="段 Char"/>
    <w:link w:val="96"/>
    <w:qFormat/>
    <w:uiPriority w:val="0"/>
    <w:rPr>
      <w:rFonts w:ascii="黑体" w:eastAsia="黑体"/>
      <w:color w:val="FF0000"/>
      <w:szCs w:val="21"/>
    </w:rPr>
  </w:style>
  <w:style w:type="paragraph" w:customStyle="1" w:styleId="99">
    <w:name w:val="样式14"/>
    <w:basedOn w:val="5"/>
    <w:qFormat/>
    <w:uiPriority w:val="0"/>
    <w:pPr>
      <w:widowControl w:val="0"/>
      <w:numPr>
        <w:ilvl w:val="5"/>
        <w:numId w:val="3"/>
      </w:numPr>
      <w:spacing w:before="0" w:after="0" w:line="360" w:lineRule="auto"/>
      <w:jc w:val="left"/>
    </w:pPr>
    <w:rPr>
      <w:rFonts w:ascii="宋体" w:hAnsi="宋体" w:eastAsia="宋体" w:cs="Times New Roman"/>
      <w:b w:val="0"/>
      <w:bCs w:val="0"/>
      <w:color w:val="000000"/>
      <w:sz w:val="20"/>
      <w:szCs w:val="21"/>
      <w:lang w:val="zh-CN"/>
    </w:rPr>
  </w:style>
  <w:style w:type="paragraph" w:customStyle="1" w:styleId="100">
    <w:name w:val="6级正文"/>
    <w:basedOn w:val="1"/>
    <w:link w:val="101"/>
    <w:qFormat/>
    <w:uiPriority w:val="0"/>
    <w:pPr>
      <w:widowControl w:val="0"/>
      <w:ind w:firstLine="444"/>
    </w:pPr>
    <w:rPr>
      <w:rFonts w:ascii="宋体" w:hAnsi="宋体" w:eastAsia="宋体" w:cs="Times New Roman"/>
      <w:spacing w:val="6"/>
      <w:sz w:val="20"/>
      <w:szCs w:val="21"/>
      <w:lang w:val="zh-CN"/>
    </w:rPr>
  </w:style>
  <w:style w:type="character" w:customStyle="1" w:styleId="101">
    <w:name w:val="6级正文 Char"/>
    <w:link w:val="100"/>
    <w:qFormat/>
    <w:uiPriority w:val="0"/>
    <w:rPr>
      <w:rFonts w:ascii="宋体" w:hAnsi="宋体"/>
      <w:spacing w:val="6"/>
      <w:szCs w:val="21"/>
      <w:lang w:val="zh-CN" w:eastAsia="zh-CN"/>
    </w:rPr>
  </w:style>
  <w:style w:type="paragraph" w:customStyle="1" w:styleId="102">
    <w:name w:val="_Style 20"/>
    <w:basedOn w:val="1"/>
    <w:next w:val="1"/>
    <w:qFormat/>
    <w:uiPriority w:val="34"/>
    <w:pPr>
      <w:widowControl w:val="0"/>
      <w:ind w:firstLine="420"/>
    </w:pPr>
    <w:rPr>
      <w:rFonts w:ascii="Times New Roman" w:hAnsi="Times New Roman" w:eastAsia="宋体" w:cs="Times New Roman"/>
      <w:sz w:val="24"/>
      <w:szCs w:val="22"/>
      <w:lang w:val="zh-CN"/>
    </w:rPr>
  </w:style>
  <w:style w:type="paragraph" w:customStyle="1" w:styleId="103">
    <w:name w:val="[正文]"/>
    <w:basedOn w:val="1"/>
    <w:qFormat/>
    <w:uiPriority w:val="0"/>
    <w:pPr>
      <w:widowControl w:val="0"/>
      <w:ind w:firstLine="480"/>
    </w:pPr>
    <w:rPr>
      <w:rFonts w:ascii="Times New Roman" w:hAnsi="Times New Roman" w:eastAsia="宋体" w:cs="Times New Roman"/>
      <w:kern w:val="2"/>
      <w:sz w:val="24"/>
      <w:szCs w:val="24"/>
    </w:rPr>
  </w:style>
  <w:style w:type="paragraph" w:customStyle="1" w:styleId="104">
    <w:name w:val="WJY文"/>
    <w:basedOn w:val="1"/>
    <w:link w:val="105"/>
    <w:qFormat/>
    <w:uiPriority w:val="0"/>
    <w:pPr>
      <w:widowControl w:val="0"/>
      <w:ind w:firstLine="480" w:firstLineChars="0"/>
    </w:pPr>
    <w:rPr>
      <w:rFonts w:ascii="Times New Roman" w:hAnsi="Times New Roman" w:eastAsia="仿宋"/>
      <w:kern w:val="2"/>
      <w:sz w:val="24"/>
      <w:szCs w:val="24"/>
    </w:rPr>
  </w:style>
  <w:style w:type="character" w:customStyle="1" w:styleId="105">
    <w:name w:val="WJY文 字符"/>
    <w:basedOn w:val="42"/>
    <w:link w:val="104"/>
    <w:qFormat/>
    <w:uiPriority w:val="0"/>
    <w:rPr>
      <w:rFonts w:eastAsia="仿宋" w:cstheme="minorBidi"/>
      <w:kern w:val="2"/>
      <w:sz w:val="24"/>
      <w:szCs w:val="24"/>
    </w:rPr>
  </w:style>
  <w:style w:type="table" w:customStyle="1" w:styleId="10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107">
    <w:name w:val="列表段落 字符"/>
    <w:link w:val="58"/>
    <w:qFormat/>
    <w:uiPriority w:val="34"/>
    <w:rPr>
      <w:rFonts w:ascii="仿宋_GB2312" w:eastAsia="仿宋_GB2312" w:hAnsiTheme="minorHAnsi" w:cstheme="minorBidi"/>
      <w:sz w:val="28"/>
      <w:szCs w:val="28"/>
    </w:rPr>
  </w:style>
  <w:style w:type="paragraph" w:customStyle="1" w:styleId="108">
    <w:name w:val="模板"/>
    <w:basedOn w:val="1"/>
    <w:next w:val="1"/>
    <w:qFormat/>
    <w:uiPriority w:val="0"/>
    <w:pPr>
      <w:spacing w:after="200"/>
      <w:ind w:firstLine="0" w:firstLineChars="0"/>
      <w:jc w:val="left"/>
    </w:pPr>
    <w:rPr>
      <w:rFonts w:ascii="宋体" w:hAnsi="宋体" w:eastAsia="宋体" w:cs="宋体"/>
      <w:sz w:val="24"/>
      <w:szCs w:val="24"/>
    </w:rPr>
  </w:style>
  <w:style w:type="character" w:customStyle="1" w:styleId="109">
    <w:name w:val="未处理的提及1"/>
    <w:basedOn w:val="42"/>
    <w:unhideWhenUsed/>
    <w:qFormat/>
    <w:uiPriority w:val="99"/>
    <w:rPr>
      <w:color w:val="605E5C"/>
      <w:shd w:val="clear" w:color="auto" w:fill="E1DFDD"/>
    </w:rPr>
  </w:style>
  <w:style w:type="paragraph" w:customStyle="1" w:styleId="110">
    <w:name w:val="JRSC 正文"/>
    <w:basedOn w:val="1"/>
    <w:link w:val="111"/>
    <w:qFormat/>
    <w:uiPriority w:val="0"/>
    <w:pPr>
      <w:spacing w:beforeLines="50"/>
      <w:jc w:val="left"/>
    </w:pPr>
    <w:rPr>
      <w:rFonts w:ascii="Times New Roman" w:hAnsi="Times New Roman" w:eastAsia="宋体" w:cs="Times New Roman"/>
      <w:kern w:val="2"/>
      <w:sz w:val="24"/>
      <w:szCs w:val="21"/>
    </w:rPr>
  </w:style>
  <w:style w:type="character" w:customStyle="1" w:styleId="111">
    <w:name w:val="JRSC 正文 Char"/>
    <w:link w:val="110"/>
    <w:qFormat/>
    <w:uiPriority w:val="0"/>
    <w:rPr>
      <w:kern w:val="2"/>
      <w:sz w:val="24"/>
      <w:szCs w:val="21"/>
    </w:rPr>
  </w:style>
  <w:style w:type="character" w:customStyle="1" w:styleId="112">
    <w:name w:val="md-plain"/>
    <w:basedOn w:val="42"/>
    <w:qFormat/>
    <w:uiPriority w:val="0"/>
  </w:style>
  <w:style w:type="character" w:customStyle="1" w:styleId="113">
    <w:name w:val="表格内容 字符"/>
    <w:link w:val="114"/>
    <w:qFormat/>
    <w:uiPriority w:val="0"/>
    <w:rPr>
      <w:rFonts w:ascii="楷体_GB2312" w:hAnsi="楷体" w:eastAsia="楷体_GB2312"/>
      <w:kern w:val="2"/>
      <w:sz w:val="21"/>
      <w:szCs w:val="21"/>
    </w:rPr>
  </w:style>
  <w:style w:type="paragraph" w:customStyle="1" w:styleId="114">
    <w:name w:val="表格内容"/>
    <w:basedOn w:val="1"/>
    <w:next w:val="1"/>
    <w:link w:val="113"/>
    <w:qFormat/>
    <w:uiPriority w:val="0"/>
    <w:pPr>
      <w:widowControl w:val="0"/>
      <w:adjustRightInd w:val="0"/>
      <w:snapToGrid w:val="0"/>
      <w:spacing w:line="240" w:lineRule="auto"/>
      <w:ind w:firstLine="0" w:firstLineChars="0"/>
      <w:jc w:val="center"/>
    </w:pPr>
    <w:rPr>
      <w:rFonts w:ascii="楷体_GB2312" w:hAnsi="楷体" w:eastAsia="楷体_GB2312" w:cs="Times New Roman"/>
      <w:kern w:val="2"/>
      <w:sz w:val="21"/>
      <w:szCs w:val="21"/>
    </w:rPr>
  </w:style>
  <w:style w:type="paragraph" w:customStyle="1" w:styleId="115">
    <w:name w:val="msonormal"/>
    <w:basedOn w:val="1"/>
    <w:qFormat/>
    <w:uiPriority w:val="0"/>
    <w:pPr>
      <w:spacing w:before="100" w:beforeAutospacing="1" w:after="100" w:afterAutospacing="1" w:line="240" w:lineRule="auto"/>
      <w:ind w:firstLine="0" w:firstLineChars="0"/>
      <w:jc w:val="left"/>
    </w:pPr>
    <w:rPr>
      <w:rFonts w:ascii="宋体" w:hAnsi="宋体" w:eastAsia="宋体" w:cs="宋体"/>
      <w:sz w:val="24"/>
      <w:szCs w:val="24"/>
    </w:rPr>
  </w:style>
  <w:style w:type="paragraph" w:customStyle="1" w:styleId="116">
    <w:name w:val="font5"/>
    <w:basedOn w:val="1"/>
    <w:qFormat/>
    <w:uiPriority w:val="0"/>
    <w:pPr>
      <w:spacing w:before="100" w:beforeAutospacing="1" w:after="100" w:afterAutospacing="1" w:line="240" w:lineRule="auto"/>
      <w:ind w:firstLine="0" w:firstLineChars="0"/>
      <w:jc w:val="left"/>
    </w:pPr>
    <w:rPr>
      <w:rFonts w:ascii="等线" w:hAnsi="等线" w:eastAsia="等线" w:cs="宋体"/>
      <w:sz w:val="18"/>
      <w:szCs w:val="18"/>
    </w:rPr>
  </w:style>
  <w:style w:type="paragraph" w:customStyle="1" w:styleId="117">
    <w:name w:val="font6"/>
    <w:basedOn w:val="1"/>
    <w:qFormat/>
    <w:uiPriority w:val="0"/>
    <w:pPr>
      <w:spacing w:before="100" w:beforeAutospacing="1" w:after="100" w:afterAutospacing="1" w:line="240" w:lineRule="auto"/>
      <w:ind w:firstLine="0" w:firstLineChars="0"/>
      <w:jc w:val="left"/>
    </w:pPr>
    <w:rPr>
      <w:rFonts w:hAnsi="宋体" w:cs="宋体"/>
      <w:color w:val="000000"/>
      <w:sz w:val="20"/>
      <w:szCs w:val="20"/>
    </w:rPr>
  </w:style>
  <w:style w:type="paragraph" w:customStyle="1" w:styleId="118">
    <w:name w:val="font7"/>
    <w:basedOn w:val="1"/>
    <w:qFormat/>
    <w:uiPriority w:val="0"/>
    <w:pPr>
      <w:spacing w:before="100" w:beforeAutospacing="1" w:after="100" w:afterAutospacing="1" w:line="240" w:lineRule="auto"/>
      <w:ind w:firstLine="0" w:firstLineChars="0"/>
      <w:jc w:val="left"/>
    </w:pPr>
    <w:rPr>
      <w:rFonts w:ascii="宋体" w:hAnsi="宋体" w:eastAsia="宋体" w:cs="宋体"/>
      <w:color w:val="000000"/>
      <w:sz w:val="20"/>
      <w:szCs w:val="20"/>
    </w:rPr>
  </w:style>
  <w:style w:type="paragraph" w:customStyle="1" w:styleId="119">
    <w:name w:val="font8"/>
    <w:basedOn w:val="1"/>
    <w:qFormat/>
    <w:uiPriority w:val="0"/>
    <w:pPr>
      <w:spacing w:before="100" w:beforeAutospacing="1" w:after="100" w:afterAutospacing="1" w:line="240" w:lineRule="auto"/>
      <w:ind w:firstLine="0" w:firstLineChars="0"/>
      <w:jc w:val="left"/>
    </w:pPr>
    <w:rPr>
      <w:rFonts w:hAnsi="宋体" w:cs="宋体"/>
      <w:b/>
      <w:bCs/>
      <w:color w:val="000000"/>
      <w:sz w:val="20"/>
      <w:szCs w:val="20"/>
    </w:rPr>
  </w:style>
  <w:style w:type="paragraph" w:customStyle="1" w:styleId="120">
    <w:name w:val="font9"/>
    <w:basedOn w:val="1"/>
    <w:qFormat/>
    <w:uiPriority w:val="0"/>
    <w:pPr>
      <w:spacing w:before="100" w:beforeAutospacing="1" w:after="100" w:afterAutospacing="1" w:line="240" w:lineRule="auto"/>
      <w:ind w:firstLine="0" w:firstLineChars="0"/>
      <w:jc w:val="left"/>
    </w:pPr>
    <w:rPr>
      <w:rFonts w:ascii="宋体" w:hAnsi="宋体" w:eastAsia="宋体" w:cs="宋体"/>
      <w:b/>
      <w:bCs/>
      <w:color w:val="000000"/>
      <w:sz w:val="20"/>
      <w:szCs w:val="20"/>
    </w:rPr>
  </w:style>
  <w:style w:type="paragraph" w:customStyle="1" w:styleId="121">
    <w:name w:val="font10"/>
    <w:basedOn w:val="1"/>
    <w:qFormat/>
    <w:uiPriority w:val="0"/>
    <w:pPr>
      <w:spacing w:before="100" w:beforeAutospacing="1" w:after="100" w:afterAutospacing="1" w:line="240" w:lineRule="auto"/>
      <w:ind w:firstLine="0" w:firstLineChars="0"/>
      <w:jc w:val="left"/>
    </w:pPr>
    <w:rPr>
      <w:rFonts w:ascii="等线" w:hAnsi="等线" w:eastAsia="等线" w:cs="宋体"/>
      <w:color w:val="000000"/>
      <w:sz w:val="20"/>
      <w:szCs w:val="20"/>
    </w:rPr>
  </w:style>
  <w:style w:type="paragraph" w:customStyle="1" w:styleId="122">
    <w:name w:val="xl65"/>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3">
    <w:name w:val="xl66"/>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4">
    <w:name w:val="xl6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25">
    <w:name w:val="xl6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ascii="宋体" w:hAnsi="宋体" w:eastAsia="宋体" w:cs="宋体"/>
      <w:sz w:val="20"/>
      <w:szCs w:val="20"/>
    </w:rPr>
  </w:style>
  <w:style w:type="paragraph" w:customStyle="1" w:styleId="126">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hAnsi="宋体" w:cs="宋体"/>
      <w:sz w:val="20"/>
      <w:szCs w:val="20"/>
    </w:rPr>
  </w:style>
  <w:style w:type="paragraph" w:customStyle="1" w:styleId="127">
    <w:name w:val="xl70"/>
    <w:basedOn w:val="1"/>
    <w:qFormat/>
    <w:uiPriority w:val="0"/>
    <w:pPr>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2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hAnsi="宋体" w:cs="宋体"/>
      <w:sz w:val="20"/>
      <w:szCs w:val="20"/>
    </w:rPr>
  </w:style>
  <w:style w:type="paragraph" w:customStyle="1" w:styleId="129">
    <w:name w:val="xl7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ascii="宋体" w:hAnsi="宋体" w:eastAsia="宋体" w:cs="宋体"/>
      <w:sz w:val="20"/>
      <w:szCs w:val="20"/>
    </w:rPr>
  </w:style>
  <w:style w:type="paragraph" w:customStyle="1" w:styleId="130">
    <w:name w:val="xl73"/>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sz w:val="20"/>
      <w:szCs w:val="20"/>
    </w:rPr>
  </w:style>
  <w:style w:type="paragraph" w:customStyle="1" w:styleId="131">
    <w:name w:val="xl74"/>
    <w:basedOn w:val="1"/>
    <w:qFormat/>
    <w:uiPriority w:val="0"/>
    <w:pPr>
      <w:pBdr>
        <w:top w:val="single" w:color="auto" w:sz="4" w:space="0"/>
        <w:left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2">
    <w:name w:val="xl75"/>
    <w:basedOn w:val="1"/>
    <w:qFormat/>
    <w:uiPriority w:val="0"/>
    <w:pPr>
      <w:pBdr>
        <w:top w:val="single" w:color="auto" w:sz="4" w:space="0"/>
        <w:bottom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3">
    <w:name w:val="xl76"/>
    <w:basedOn w:val="1"/>
    <w:qFormat/>
    <w:uiPriority w:val="0"/>
    <w:pPr>
      <w:pBdr>
        <w:top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4">
    <w:name w:val="xl77"/>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hAnsi="宋体" w:cs="宋体"/>
      <w:b/>
      <w:bCs/>
      <w:sz w:val="20"/>
      <w:szCs w:val="20"/>
    </w:rPr>
  </w:style>
  <w:style w:type="paragraph" w:customStyle="1" w:styleId="135">
    <w:name w:val="xl7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textAlignment w:val="center"/>
    </w:pPr>
    <w:rPr>
      <w:rFonts w:hAnsi="宋体" w:cs="宋体"/>
      <w:b/>
      <w:bCs/>
      <w:sz w:val="20"/>
      <w:szCs w:val="20"/>
    </w:rPr>
  </w:style>
  <w:style w:type="paragraph" w:customStyle="1" w:styleId="136">
    <w:name w:val="xl79"/>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7">
    <w:name w:val="xl80"/>
    <w:basedOn w:val="1"/>
    <w:qFormat/>
    <w:uiPriority w:val="0"/>
    <w:pPr>
      <w:pBdr>
        <w:left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8">
    <w:name w:val="xl8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39">
    <w:name w:val="xl8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left"/>
      <w:textAlignment w:val="center"/>
    </w:pPr>
    <w:rPr>
      <w:rFonts w:hAnsi="宋体" w:cs="宋体"/>
      <w:b/>
      <w:bCs/>
      <w:sz w:val="20"/>
      <w:szCs w:val="20"/>
    </w:rPr>
  </w:style>
  <w:style w:type="paragraph" w:customStyle="1" w:styleId="140">
    <w:name w:val="xl83"/>
    <w:basedOn w:val="1"/>
    <w:qFormat/>
    <w:uiPriority w:val="0"/>
    <w:pPr>
      <w:shd w:val="clear" w:color="000000" w:fill="FFFFFF"/>
      <w:spacing w:before="100" w:beforeAutospacing="1" w:after="100" w:afterAutospacing="1" w:line="240" w:lineRule="auto"/>
      <w:ind w:firstLine="0" w:firstLineChars="0"/>
      <w:jc w:val="left"/>
    </w:pPr>
    <w:rPr>
      <w:rFonts w:ascii="宋体" w:hAnsi="宋体" w:eastAsia="宋体" w:cs="宋体"/>
      <w:sz w:val="20"/>
      <w:szCs w:val="20"/>
    </w:rPr>
  </w:style>
  <w:style w:type="paragraph" w:customStyle="1" w:styleId="141">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center"/>
      <w:textAlignment w:val="center"/>
    </w:pPr>
    <w:rPr>
      <w:rFonts w:ascii="宋体" w:hAnsi="宋体" w:eastAsia="宋体" w:cs="宋体"/>
      <w:sz w:val="20"/>
      <w:szCs w:val="20"/>
    </w:rPr>
  </w:style>
  <w:style w:type="paragraph" w:customStyle="1" w:styleId="142">
    <w:name w:val="列表段落2"/>
    <w:basedOn w:val="1"/>
    <w:qFormat/>
    <w:uiPriority w:val="34"/>
    <w:pPr>
      <w:ind w:firstLine="420"/>
    </w:pPr>
  </w:style>
  <w:style w:type="character" w:customStyle="1" w:styleId="143">
    <w:name w:val="未处理的提及2"/>
    <w:basedOn w:val="42"/>
    <w:unhideWhenUsed/>
    <w:qFormat/>
    <w:uiPriority w:val="99"/>
    <w:rPr>
      <w:color w:val="605E5C"/>
      <w:shd w:val="clear" w:color="auto" w:fill="E1DFDD"/>
    </w:rPr>
  </w:style>
  <w:style w:type="paragraph" w:customStyle="1" w:styleId="144">
    <w:name w:val="xl6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left"/>
    </w:pPr>
    <w:rPr>
      <w:rFonts w:ascii="宋体" w:hAnsi="宋体" w:eastAsia="宋体" w:cs="宋体"/>
      <w:sz w:val="24"/>
      <w:szCs w:val="24"/>
    </w:rPr>
  </w:style>
  <w:style w:type="paragraph" w:customStyle="1" w:styleId="145">
    <w:name w:val="xl6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firstLineChars="0"/>
      <w:jc w:val="right"/>
      <w:textAlignment w:val="center"/>
    </w:pPr>
    <w:rPr>
      <w:rFonts w:ascii="仿宋" w:hAnsi="仿宋" w:eastAsia="仿宋" w:cs="宋体"/>
      <w:color w:val="000000"/>
      <w:sz w:val="20"/>
      <w:szCs w:val="20"/>
    </w:rPr>
  </w:style>
  <w:style w:type="paragraph" w:customStyle="1" w:styleId="146">
    <w:name w:val="样式 首行缩进:  2 字符"/>
    <w:basedOn w:val="1"/>
    <w:qFormat/>
    <w:uiPriority w:val="0"/>
    <w:pPr>
      <w:spacing w:line="400" w:lineRule="exact"/>
    </w:pPr>
    <w:rPr>
      <w:rFonts w:ascii="Times New Roman" w:hAnsi="Times New Roman" w:eastAsia="宋体" w:cs="Times New Roman"/>
      <w:sz w:val="24"/>
    </w:rPr>
  </w:style>
  <w:style w:type="paragraph" w:styleId="147">
    <w:name w:val="List Paragraph"/>
    <w:basedOn w:val="1"/>
    <w:unhideWhenUsed/>
    <w:qFormat/>
    <w:uiPriority w:val="99"/>
    <w:pPr>
      <w:ind w:firstLine="420"/>
    </w:pPr>
  </w:style>
  <w:style w:type="paragraph" w:customStyle="1" w:styleId="148">
    <w:name w:val="列出段落11"/>
    <w:basedOn w:val="1"/>
    <w:qFormat/>
    <w:uiPriority w:val="34"/>
    <w:pPr>
      <w:ind w:firstLine="420"/>
    </w:pPr>
  </w:style>
  <w:style w:type="table" w:customStyle="1" w:styleId="149">
    <w:name w:val="Table Normal"/>
    <w:unhideWhenUsed/>
    <w:qFormat/>
    <w:uiPriority w:val="0"/>
    <w:tblPr>
      <w:tblCellMar>
        <w:top w:w="0" w:type="dxa"/>
        <w:left w:w="0" w:type="dxa"/>
        <w:bottom w:w="0" w:type="dxa"/>
        <w:right w:w="0" w:type="dxa"/>
      </w:tblCellMar>
    </w:tblPr>
  </w:style>
  <w:style w:type="paragraph" w:customStyle="1" w:styleId="150">
    <w:name w:val="4.正文"/>
    <w:basedOn w:val="1"/>
    <w:qFormat/>
    <w:uiPriority w:val="0"/>
    <w:pPr>
      <w:tabs>
        <w:tab w:val="left" w:pos="640"/>
      </w:tabs>
      <w:spacing w:line="500" w:lineRule="exact"/>
      <w:ind w:firstLine="480"/>
    </w:pPr>
    <w:rPr>
      <w:rFonts w:ascii="Times New Roman" w:hAnsi="Times New Roman" w:eastAsia="宋体" w:cs="宋体"/>
      <w:color w:val="000000"/>
    </w:rPr>
  </w:style>
  <w:style w:type="paragraph" w:customStyle="1" w:styleId="151">
    <w:name w:val="正文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Table Text"/>
    <w:basedOn w:val="1"/>
    <w:semiHidden/>
    <w:qFormat/>
    <w:uiPriority w:val="0"/>
    <w:rPr>
      <w:rFonts w:ascii="宋体" w:hAnsi="宋体" w:eastAsia="宋体" w:cs="宋体"/>
      <w:sz w:val="33"/>
      <w:szCs w:val="33"/>
      <w:lang w:eastAsia="en-US"/>
    </w:rPr>
  </w:style>
  <w:style w:type="paragraph" w:customStyle="1" w:styleId="153">
    <w:name w:val="四级标题"/>
    <w:basedOn w:val="24"/>
    <w:next w:val="28"/>
    <w:qFormat/>
    <w:uiPriority w:val="0"/>
    <w:pPr>
      <w:widowControl w:val="0"/>
      <w:spacing w:line="240" w:lineRule="auto"/>
      <w:ind w:firstLine="0" w:firstLineChars="0"/>
    </w:pPr>
    <w:rPr>
      <w:rFonts w:eastAsia="黑体"/>
      <w:kern w:val="2"/>
      <w:sz w:val="24"/>
      <w:szCs w:val="24"/>
    </w:rPr>
  </w:style>
  <w:style w:type="paragraph" w:customStyle="1" w:styleId="154">
    <w:name w:val="普通(网站)1"/>
    <w:basedOn w:val="1"/>
    <w:qFormat/>
    <w:uiPriority w:val="2"/>
    <w:pPr>
      <w:widowControl/>
      <w:spacing w:before="100" w:after="100"/>
      <w:jc w:val="left"/>
    </w:pPr>
    <w:rPr>
      <w:rFonts w:ascii="宋体" w:hAnsi="宋体"/>
      <w:kern w:val="0"/>
      <w:sz w:val="24"/>
    </w:rPr>
  </w:style>
  <w:style w:type="character" w:customStyle="1" w:styleId="155">
    <w:name w:val="NormalCharacter"/>
    <w:qFormat/>
    <w:uiPriority w:val="0"/>
  </w:style>
  <w:style w:type="paragraph" w:customStyle="1" w:styleId="156">
    <w:name w:val="PlainText"/>
    <w:basedOn w:val="1"/>
    <w:qFormat/>
    <w:uiPriority w:val="6"/>
    <w:rPr>
      <w:rFonts w:ascii="宋体" w:hAnsi="宋体" w:cs="Courier New"/>
      <w:kern w:val="0"/>
      <w:szCs w:val="21"/>
    </w:rPr>
  </w:style>
  <w:style w:type="character" w:customStyle="1" w:styleId="157">
    <w:name w:val="font31"/>
    <w:basedOn w:val="42"/>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25</Pages>
  <Words>6621</Words>
  <Characters>7223</Characters>
  <Lines>151</Lines>
  <Paragraphs>42</Paragraphs>
  <TotalTime>5</TotalTime>
  <ScaleCrop>false</ScaleCrop>
  <LinksUpToDate>false</LinksUpToDate>
  <CharactersWithSpaces>7713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2024-10-15T03:14:00Z</dcterms:created>
  <dc:creator>刘欢</dc:creator>
  <cp:lastModifiedBy>huawei</cp:lastModifiedBy>
  <cp:lastPrinted>2026-07-30T08:20:00Z</cp:lastPrinted>
  <dcterms:modified xsi:type="dcterms:W3CDTF">2026-08-17T07:57:47Z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E26B98D1A1B24375883F7E8E74CF1709_13</vt:lpwstr>
  </property>
  <property fmtid="{D5CDD505-2E9C-101B-9397-08002B2CF9AE}" pid="4" name="KSOTemplateDocerSaveRecord">
    <vt:lpwstr>eyJoZGlkIjoiOWQyZTI1YTJmMjE1OGYzZjNkMDc4NTBkNzU4MDk0ODUiLCJ1c2VySWQiOiIxNjE4Mzg2NTE2In0=</vt:lpwstr>
  </property>
</Properties>
</file>