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CB5E7">
      <w:pPr>
        <w:spacing w:line="300" w:lineRule="auto"/>
        <w:ind w:firstLine="0" w:firstLineChars="0"/>
        <w:jc w:val="center"/>
        <w:rPr>
          <w:rFonts w:ascii="仿宋" w:hAnsi="仿宋" w:eastAsia="仿宋" w:cs="仿宋"/>
          <w:bCs/>
          <w:sz w:val="96"/>
          <w:szCs w:val="96"/>
          <w:highlight w:val="none"/>
        </w:rPr>
      </w:pPr>
      <w:bookmarkStart w:id="0" w:name="_Toc20171"/>
      <w:bookmarkStart w:id="1" w:name="_Toc15381"/>
      <w:bookmarkStart w:id="2" w:name="_Toc11292"/>
      <w:bookmarkStart w:id="3" w:name="_Toc24791"/>
      <w:bookmarkStart w:id="4" w:name="_Toc17926"/>
      <w:bookmarkStart w:id="5" w:name="_Toc30457"/>
      <w:bookmarkStart w:id="6" w:name="_Toc10432"/>
      <w:bookmarkStart w:id="7" w:name="_Toc22725"/>
      <w:bookmarkStart w:id="8" w:name="_Toc16930"/>
      <w:r>
        <w:rPr>
          <w:rFonts w:hint="eastAsia" w:ascii="仿宋" w:hAnsi="仿宋" w:eastAsia="仿宋" w:cs="仿宋"/>
          <w:bCs/>
          <w:sz w:val="96"/>
          <w:szCs w:val="96"/>
          <w:highlight w:val="none"/>
          <w:lang w:val="en-US" w:eastAsia="zh-CN"/>
        </w:rPr>
        <w:t>询比</w:t>
      </w:r>
      <w:r>
        <w:rPr>
          <w:rFonts w:hint="eastAsia" w:ascii="仿宋" w:hAnsi="仿宋" w:eastAsia="仿宋" w:cs="仿宋"/>
          <w:bCs/>
          <w:sz w:val="96"/>
          <w:szCs w:val="96"/>
          <w:highlight w:val="none"/>
        </w:rPr>
        <w:t>采购文件</w:t>
      </w:r>
    </w:p>
    <w:p w14:paraId="353B1E4F">
      <w:pPr>
        <w:spacing w:line="700" w:lineRule="exact"/>
        <w:ind w:left="2451" w:leftChars="304" w:hanging="1600" w:hangingChars="500"/>
        <w:rPr>
          <w:rFonts w:ascii="仿宋" w:hAnsi="仿宋" w:eastAsia="仿宋" w:cs="仿宋"/>
          <w:bCs/>
          <w:sz w:val="32"/>
          <w:szCs w:val="32"/>
          <w:highlight w:val="none"/>
        </w:rPr>
      </w:pPr>
    </w:p>
    <w:p w14:paraId="380689CD">
      <w:pPr>
        <w:pStyle w:val="19"/>
        <w:ind w:left="560" w:firstLine="560"/>
        <w:rPr>
          <w:rFonts w:ascii="仿宋" w:hAnsi="仿宋" w:eastAsia="仿宋" w:cs="仿宋"/>
          <w:highlight w:val="none"/>
        </w:rPr>
      </w:pPr>
    </w:p>
    <w:p w14:paraId="0ED6DD95">
      <w:pPr>
        <w:spacing w:line="1120" w:lineRule="exact"/>
        <w:ind w:firstLine="560" w:firstLineChars="200"/>
        <w:rPr>
          <w:rFonts w:hint="eastAsia" w:ascii="仿宋" w:hAnsi="仿宋" w:eastAsia="仿宋" w:cs="仿宋"/>
          <w:bCs/>
          <w:highlight w:val="none"/>
          <w:lang w:val="en-US" w:eastAsia="zh-CN"/>
        </w:rPr>
      </w:pPr>
      <w:r>
        <w:rPr>
          <w:rFonts w:hint="eastAsia" w:ascii="仿宋" w:hAnsi="仿宋" w:eastAsia="仿宋" w:cs="仿宋"/>
          <w:bCs/>
          <w:highlight w:val="none"/>
        </w:rPr>
        <w:t>项目名称：</w:t>
      </w:r>
      <w:r>
        <w:rPr>
          <w:rFonts w:hint="eastAsia" w:ascii="仿宋" w:hAnsi="仿宋" w:eastAsia="仿宋" w:cs="仿宋"/>
          <w:bCs/>
          <w:highlight w:val="none"/>
          <w:lang w:val="en-US" w:eastAsia="zh-CN"/>
        </w:rPr>
        <w:t>2026年办公电子设备、耗材及配件采购项目</w:t>
      </w:r>
    </w:p>
    <w:p w14:paraId="6EFAB9E6">
      <w:pPr>
        <w:spacing w:line="1120" w:lineRule="exact"/>
        <w:ind w:firstLine="560" w:firstLineChars="200"/>
        <w:rPr>
          <w:rFonts w:hint="eastAsia" w:ascii="仿宋" w:hAnsi="仿宋" w:eastAsia="仿宋" w:cs="仿宋"/>
          <w:bCs/>
          <w:highlight w:val="none"/>
          <w:lang w:eastAsia="zh-CN"/>
        </w:rPr>
      </w:pPr>
      <w:r>
        <w:rPr>
          <w:rFonts w:hint="eastAsia" w:ascii="仿宋" w:hAnsi="仿宋" w:eastAsia="仿宋" w:cs="仿宋"/>
          <w:bCs/>
          <w:highlight w:val="none"/>
        </w:rPr>
        <w:t>采 购 人：</w:t>
      </w:r>
      <w:r>
        <w:rPr>
          <w:rFonts w:hint="eastAsia" w:ascii="仿宋" w:hAnsi="仿宋" w:eastAsia="仿宋" w:cs="仿宋"/>
          <w:highlight w:val="none"/>
          <w:lang w:eastAsia="zh-CN"/>
        </w:rPr>
        <w:t>贵州茅台酒厂（集团）保健酒业有限公司</w:t>
      </w:r>
    </w:p>
    <w:p w14:paraId="482F8681">
      <w:pPr>
        <w:spacing w:line="1120" w:lineRule="exact"/>
        <w:ind w:firstLine="560" w:firstLineChars="200"/>
        <w:rPr>
          <w:rFonts w:ascii="仿宋" w:hAnsi="仿宋" w:eastAsia="仿宋" w:cs="仿宋"/>
          <w:bCs/>
          <w:highlight w:val="none"/>
        </w:rPr>
      </w:pPr>
      <w:r>
        <w:rPr>
          <w:rFonts w:hint="eastAsia" w:ascii="仿宋" w:hAnsi="仿宋" w:eastAsia="仿宋" w:cs="仿宋"/>
          <w:bCs/>
          <w:highlight w:val="none"/>
        </w:rPr>
        <w:t>日    期：二〇二</w:t>
      </w:r>
      <w:r>
        <w:rPr>
          <w:rFonts w:hint="eastAsia" w:ascii="仿宋" w:hAnsi="仿宋" w:eastAsia="仿宋" w:cs="仿宋"/>
          <w:bCs/>
          <w:highlight w:val="none"/>
          <w:lang w:val="en-US" w:eastAsia="zh-CN"/>
        </w:rPr>
        <w:t>六</w:t>
      </w:r>
      <w:r>
        <w:rPr>
          <w:rFonts w:hint="eastAsia" w:ascii="仿宋" w:hAnsi="仿宋" w:eastAsia="仿宋" w:cs="仿宋"/>
          <w:bCs/>
          <w:highlight w:val="none"/>
        </w:rPr>
        <w:t>年</w:t>
      </w:r>
      <w:r>
        <w:rPr>
          <w:rFonts w:hint="eastAsia" w:ascii="仿宋" w:hAnsi="仿宋" w:eastAsia="仿宋" w:cs="仿宋"/>
          <w:bCs/>
          <w:highlight w:val="none"/>
          <w:lang w:val="en-US" w:eastAsia="zh-CN"/>
        </w:rPr>
        <w:t>六月</w:t>
      </w:r>
    </w:p>
    <w:p w14:paraId="6247DB6D">
      <w:pPr>
        <w:ind w:firstLine="480"/>
        <w:jc w:val="left"/>
        <w:rPr>
          <w:rFonts w:ascii="仿宋" w:hAnsi="仿宋" w:eastAsia="仿宋" w:cs="仿宋"/>
          <w:sz w:val="24"/>
          <w:highlight w:val="none"/>
        </w:rPr>
      </w:pPr>
      <w:r>
        <w:rPr>
          <w:rFonts w:hint="eastAsia" w:ascii="仿宋" w:hAnsi="仿宋" w:eastAsia="仿宋" w:cs="仿宋"/>
          <w:sz w:val="24"/>
          <w:highlight w:val="none"/>
        </w:rPr>
        <w:br w:type="page"/>
      </w:r>
    </w:p>
    <w:p w14:paraId="79B9D942">
      <w:pPr>
        <w:spacing w:line="240" w:lineRule="auto"/>
        <w:ind w:firstLine="0" w:firstLineChars="0"/>
        <w:jc w:val="center"/>
        <w:rPr>
          <w:rFonts w:ascii="仿宋" w:hAnsi="仿宋" w:eastAsia="仿宋" w:cs="仿宋"/>
          <w:bCs/>
          <w:sz w:val="48"/>
          <w:szCs w:val="48"/>
          <w:highlight w:val="none"/>
        </w:rPr>
      </w:pPr>
      <w:bookmarkStart w:id="9" w:name="_Toc144974478"/>
      <w:bookmarkStart w:id="10" w:name="_Toc152042286"/>
      <w:r>
        <w:rPr>
          <w:rFonts w:hint="eastAsia" w:ascii="仿宋" w:hAnsi="仿宋" w:eastAsia="仿宋" w:cs="仿宋"/>
          <w:bCs/>
          <w:sz w:val="48"/>
          <w:szCs w:val="48"/>
          <w:highlight w:val="none"/>
        </w:rPr>
        <w:t>目  录</w:t>
      </w:r>
      <w:bookmarkEnd w:id="9"/>
      <w:bookmarkEnd w:id="10"/>
    </w:p>
    <w:p w14:paraId="69D0B20F">
      <w:pPr>
        <w:pStyle w:val="29"/>
        <w:tabs>
          <w:tab w:val="right" w:leader="dot" w:pos="9071"/>
        </w:tabs>
        <w:spacing w:line="700" w:lineRule="exact"/>
        <w:rPr>
          <w:rFonts w:ascii="仿宋" w:hAnsi="仿宋" w:eastAsia="仿宋" w:cs="仿宋"/>
          <w:sz w:val="24"/>
          <w:szCs w:val="24"/>
          <w:highlight w:val="none"/>
        </w:rPr>
      </w:pPr>
      <w:r>
        <w:rPr>
          <w:rFonts w:hint="eastAsia" w:ascii="仿宋" w:hAnsi="仿宋" w:eastAsia="仿宋" w:cs="仿宋"/>
          <w:sz w:val="24"/>
          <w:szCs w:val="40"/>
          <w:highlight w:val="none"/>
        </w:rPr>
        <w:fldChar w:fldCharType="begin"/>
      </w:r>
      <w:r>
        <w:rPr>
          <w:rFonts w:hint="eastAsia" w:ascii="仿宋" w:hAnsi="仿宋" w:eastAsia="仿宋" w:cs="仿宋"/>
          <w:sz w:val="24"/>
          <w:szCs w:val="40"/>
          <w:highlight w:val="none"/>
        </w:rPr>
        <w:instrText xml:space="preserve"> TOC \o "1-3" \h \z \u </w:instrText>
      </w:r>
      <w:r>
        <w:rPr>
          <w:rFonts w:hint="eastAsia" w:ascii="仿宋" w:hAnsi="仿宋" w:eastAsia="仿宋" w:cs="仿宋"/>
          <w:sz w:val="24"/>
          <w:szCs w:val="40"/>
          <w:highlight w:val="none"/>
        </w:rPr>
        <w:fldChar w:fldCharType="separate"/>
      </w:r>
      <w:r>
        <w:rPr>
          <w:highlight w:val="none"/>
        </w:rPr>
        <w:fldChar w:fldCharType="begin"/>
      </w:r>
      <w:r>
        <w:rPr>
          <w:highlight w:val="none"/>
        </w:rPr>
        <w:instrText xml:space="preserve"> HYPERLINK \l "_Toc32607" </w:instrText>
      </w:r>
      <w:r>
        <w:rPr>
          <w:highlight w:val="none"/>
        </w:rPr>
        <w:fldChar w:fldCharType="separate"/>
      </w:r>
      <w:r>
        <w:rPr>
          <w:rFonts w:hint="eastAsia" w:ascii="仿宋" w:hAnsi="仿宋" w:eastAsia="仿宋" w:cs="仿宋"/>
          <w:sz w:val="24"/>
          <w:szCs w:val="24"/>
          <w:highlight w:val="none"/>
        </w:rPr>
        <w:t>第一部分  专用部分</w:t>
      </w:r>
      <w:r>
        <w:rPr>
          <w:rFonts w:hint="eastAsia" w:ascii="仿宋" w:hAnsi="仿宋" w:eastAsia="仿宋" w:cs="仿宋"/>
          <w:sz w:val="24"/>
          <w:szCs w:val="24"/>
          <w:highlight w:val="none"/>
        </w:rPr>
        <w:tab/>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fldChar w:fldCharType="end"/>
      </w:r>
    </w:p>
    <w:p w14:paraId="064BD7AC">
      <w:pPr>
        <w:pStyle w:val="34"/>
        <w:tabs>
          <w:tab w:val="right" w:leader="dot" w:pos="9071"/>
        </w:tabs>
        <w:spacing w:line="700" w:lineRule="exact"/>
        <w:ind w:left="560"/>
        <w:rPr>
          <w:rFonts w:ascii="仿宋" w:hAnsi="仿宋" w:cs="仿宋"/>
          <w:sz w:val="24"/>
          <w:szCs w:val="24"/>
          <w:highlight w:val="none"/>
        </w:rPr>
      </w:pPr>
      <w:r>
        <w:rPr>
          <w:highlight w:val="none"/>
        </w:rPr>
        <w:fldChar w:fldCharType="begin"/>
      </w:r>
      <w:r>
        <w:rPr>
          <w:highlight w:val="none"/>
        </w:rPr>
        <w:instrText xml:space="preserve"> HYPERLINK \l "_Toc26053" </w:instrText>
      </w:r>
      <w:r>
        <w:rPr>
          <w:highlight w:val="none"/>
        </w:rPr>
        <w:fldChar w:fldCharType="separate"/>
      </w:r>
      <w:r>
        <w:rPr>
          <w:rFonts w:hint="eastAsia" w:ascii="仿宋" w:hAnsi="仿宋" w:cs="仿宋"/>
          <w:sz w:val="24"/>
          <w:szCs w:val="24"/>
          <w:highlight w:val="none"/>
        </w:rPr>
        <w:t>第一章　采购邀请函</w:t>
      </w:r>
      <w:r>
        <w:rPr>
          <w:rFonts w:hint="eastAsia" w:ascii="仿宋" w:hAnsi="仿宋" w:cs="仿宋"/>
          <w:sz w:val="24"/>
          <w:szCs w:val="24"/>
          <w:highlight w:val="none"/>
        </w:rPr>
        <w:tab/>
      </w:r>
      <w:r>
        <w:rPr>
          <w:rFonts w:hint="eastAsia" w:ascii="仿宋" w:hAnsi="仿宋" w:cs="仿宋"/>
          <w:sz w:val="24"/>
          <w:szCs w:val="24"/>
          <w:highlight w:val="none"/>
          <w:lang w:val="en-US" w:eastAsia="zh-CN"/>
        </w:rPr>
        <w:t>1</w:t>
      </w:r>
      <w:r>
        <w:rPr>
          <w:rFonts w:hint="eastAsia" w:ascii="仿宋" w:hAnsi="仿宋" w:cs="仿宋"/>
          <w:sz w:val="24"/>
          <w:szCs w:val="24"/>
          <w:highlight w:val="none"/>
        </w:rPr>
        <w:fldChar w:fldCharType="end"/>
      </w:r>
    </w:p>
    <w:p w14:paraId="269D9C61">
      <w:pPr>
        <w:pStyle w:val="34"/>
        <w:tabs>
          <w:tab w:val="right" w:leader="dot" w:pos="9071"/>
        </w:tabs>
        <w:spacing w:line="700" w:lineRule="exact"/>
        <w:ind w:left="560"/>
        <w:rPr>
          <w:rFonts w:ascii="仿宋" w:hAnsi="仿宋" w:cs="仿宋"/>
          <w:sz w:val="24"/>
          <w:szCs w:val="24"/>
          <w:highlight w:val="none"/>
        </w:rPr>
      </w:pPr>
      <w:r>
        <w:rPr>
          <w:highlight w:val="none"/>
        </w:rPr>
        <w:fldChar w:fldCharType="begin"/>
      </w:r>
      <w:r>
        <w:rPr>
          <w:highlight w:val="none"/>
        </w:rPr>
        <w:instrText xml:space="preserve"> HYPERLINK \l "_Toc20895" </w:instrText>
      </w:r>
      <w:r>
        <w:rPr>
          <w:highlight w:val="none"/>
        </w:rPr>
        <w:fldChar w:fldCharType="separate"/>
      </w:r>
      <w:r>
        <w:rPr>
          <w:rFonts w:hint="eastAsia" w:ascii="仿宋" w:hAnsi="仿宋" w:cs="仿宋"/>
          <w:sz w:val="24"/>
          <w:szCs w:val="24"/>
          <w:highlight w:val="none"/>
        </w:rPr>
        <w:t>第二章　采购需求</w:t>
      </w:r>
      <w:r>
        <w:rPr>
          <w:rFonts w:hint="eastAsia" w:ascii="仿宋" w:hAnsi="仿宋" w:cs="仿宋"/>
          <w:sz w:val="24"/>
          <w:szCs w:val="24"/>
          <w:highlight w:val="none"/>
        </w:rPr>
        <w:tab/>
      </w:r>
      <w:r>
        <w:rPr>
          <w:rFonts w:hint="eastAsia" w:ascii="仿宋" w:hAnsi="仿宋" w:cs="仿宋"/>
          <w:sz w:val="24"/>
          <w:szCs w:val="24"/>
          <w:highlight w:val="none"/>
          <w:lang w:val="en-US" w:eastAsia="zh-CN"/>
        </w:rPr>
        <w:t>3</w:t>
      </w:r>
      <w:r>
        <w:rPr>
          <w:rFonts w:hint="eastAsia" w:ascii="仿宋" w:hAnsi="仿宋" w:cs="仿宋"/>
          <w:sz w:val="24"/>
          <w:szCs w:val="24"/>
          <w:highlight w:val="none"/>
        </w:rPr>
        <w:fldChar w:fldCharType="end"/>
      </w:r>
    </w:p>
    <w:p w14:paraId="7486AB38">
      <w:pPr>
        <w:pStyle w:val="34"/>
        <w:tabs>
          <w:tab w:val="right" w:leader="dot" w:pos="9071"/>
        </w:tabs>
        <w:spacing w:line="700" w:lineRule="exact"/>
        <w:ind w:left="560"/>
        <w:rPr>
          <w:rFonts w:hint="eastAsia" w:ascii="仿宋" w:hAnsi="仿宋" w:cs="仿宋"/>
          <w:sz w:val="24"/>
          <w:szCs w:val="24"/>
          <w:highlight w:val="none"/>
        </w:rPr>
      </w:pPr>
      <w:r>
        <w:rPr>
          <w:highlight w:val="none"/>
        </w:rPr>
        <w:fldChar w:fldCharType="begin"/>
      </w:r>
      <w:r>
        <w:rPr>
          <w:highlight w:val="none"/>
        </w:rPr>
        <w:instrText xml:space="preserve"> HYPERLINK \l "_Toc2773" </w:instrText>
      </w:r>
      <w:r>
        <w:rPr>
          <w:highlight w:val="none"/>
        </w:rPr>
        <w:fldChar w:fldCharType="separate"/>
      </w:r>
      <w:r>
        <w:rPr>
          <w:rFonts w:hint="eastAsia" w:ascii="仿宋" w:hAnsi="仿宋" w:cs="仿宋"/>
          <w:sz w:val="24"/>
          <w:szCs w:val="24"/>
          <w:highlight w:val="none"/>
        </w:rPr>
        <w:t>第三章　</w:t>
      </w:r>
      <w:r>
        <w:rPr>
          <w:rFonts w:hint="eastAsia" w:ascii="仿宋" w:hAnsi="仿宋" w:cs="仿宋"/>
          <w:sz w:val="24"/>
          <w:szCs w:val="24"/>
          <w:highlight w:val="none"/>
          <w:lang w:val="en-US" w:eastAsia="zh-CN"/>
        </w:rPr>
        <w:t>废标、无效响应与流标条款</w:t>
      </w:r>
      <w:r>
        <w:rPr>
          <w:rFonts w:hint="eastAsia" w:ascii="仿宋" w:hAnsi="仿宋" w:cs="仿宋"/>
          <w:sz w:val="24"/>
          <w:szCs w:val="24"/>
          <w:highlight w:val="none"/>
        </w:rPr>
        <w:tab/>
      </w:r>
      <w:r>
        <w:rPr>
          <w:rFonts w:hint="eastAsia" w:ascii="仿宋" w:hAnsi="仿宋" w:cs="仿宋"/>
          <w:sz w:val="24"/>
          <w:szCs w:val="24"/>
          <w:highlight w:val="none"/>
          <w:lang w:val="en-US" w:eastAsia="zh-CN"/>
        </w:rPr>
        <w:t>5</w:t>
      </w:r>
      <w:r>
        <w:rPr>
          <w:rFonts w:hint="eastAsia" w:ascii="仿宋" w:hAnsi="仿宋" w:cs="仿宋"/>
          <w:sz w:val="24"/>
          <w:szCs w:val="24"/>
          <w:highlight w:val="none"/>
        </w:rPr>
        <w:fldChar w:fldCharType="end"/>
      </w:r>
    </w:p>
    <w:p w14:paraId="417FF7A5">
      <w:pPr>
        <w:pStyle w:val="34"/>
        <w:tabs>
          <w:tab w:val="right" w:leader="dot" w:pos="9071"/>
        </w:tabs>
        <w:spacing w:line="700" w:lineRule="exact"/>
        <w:ind w:left="560"/>
        <w:rPr>
          <w:rFonts w:ascii="仿宋" w:hAnsi="仿宋" w:cs="仿宋"/>
          <w:sz w:val="24"/>
          <w:szCs w:val="24"/>
          <w:highlight w:val="none"/>
        </w:rPr>
      </w:pPr>
      <w:r>
        <w:rPr>
          <w:highlight w:val="none"/>
        </w:rPr>
        <w:fldChar w:fldCharType="begin"/>
      </w:r>
      <w:r>
        <w:rPr>
          <w:highlight w:val="none"/>
        </w:rPr>
        <w:instrText xml:space="preserve"> HYPERLINK \l "_Toc2773" </w:instrText>
      </w:r>
      <w:r>
        <w:rPr>
          <w:highlight w:val="none"/>
        </w:rPr>
        <w:fldChar w:fldCharType="separate"/>
      </w:r>
      <w:r>
        <w:rPr>
          <w:rFonts w:hint="eastAsia" w:ascii="仿宋" w:hAnsi="仿宋" w:cs="仿宋"/>
          <w:sz w:val="24"/>
          <w:szCs w:val="24"/>
          <w:highlight w:val="none"/>
        </w:rPr>
        <w:t>第</w:t>
      </w:r>
      <w:r>
        <w:rPr>
          <w:rFonts w:hint="eastAsia" w:ascii="仿宋" w:hAnsi="仿宋" w:cs="仿宋"/>
          <w:sz w:val="24"/>
          <w:szCs w:val="24"/>
          <w:highlight w:val="none"/>
          <w:lang w:val="en-US" w:eastAsia="zh-CN"/>
        </w:rPr>
        <w:t>四</w:t>
      </w:r>
      <w:r>
        <w:rPr>
          <w:rFonts w:hint="eastAsia" w:ascii="仿宋" w:hAnsi="仿宋" w:cs="仿宋"/>
          <w:sz w:val="24"/>
          <w:szCs w:val="24"/>
          <w:highlight w:val="none"/>
        </w:rPr>
        <w:t>章　</w:t>
      </w:r>
      <w:r>
        <w:rPr>
          <w:rFonts w:hint="eastAsia" w:ascii="仿宋" w:hAnsi="仿宋" w:cs="仿宋"/>
          <w:sz w:val="24"/>
          <w:szCs w:val="24"/>
          <w:highlight w:val="none"/>
          <w:lang w:val="en-US" w:eastAsia="zh-CN"/>
        </w:rPr>
        <w:t>评审标准及办法</w:t>
      </w:r>
      <w:r>
        <w:rPr>
          <w:rFonts w:hint="eastAsia" w:ascii="仿宋" w:hAnsi="仿宋" w:cs="仿宋"/>
          <w:sz w:val="24"/>
          <w:szCs w:val="24"/>
          <w:highlight w:val="none"/>
        </w:rPr>
        <w:tab/>
      </w:r>
      <w:r>
        <w:rPr>
          <w:rFonts w:hint="eastAsia" w:ascii="仿宋" w:hAnsi="仿宋" w:cs="仿宋"/>
          <w:sz w:val="24"/>
          <w:szCs w:val="24"/>
          <w:highlight w:val="none"/>
          <w:lang w:val="en-US" w:eastAsia="zh-CN"/>
        </w:rPr>
        <w:t>6</w:t>
      </w:r>
      <w:r>
        <w:rPr>
          <w:rFonts w:hint="eastAsia" w:ascii="仿宋" w:hAnsi="仿宋" w:cs="仿宋"/>
          <w:sz w:val="24"/>
          <w:szCs w:val="24"/>
          <w:highlight w:val="none"/>
        </w:rPr>
        <w:fldChar w:fldCharType="end"/>
      </w:r>
    </w:p>
    <w:p w14:paraId="0B63647D">
      <w:pPr>
        <w:pStyle w:val="29"/>
        <w:tabs>
          <w:tab w:val="right" w:leader="dot" w:pos="9071"/>
        </w:tabs>
        <w:spacing w:line="700" w:lineRule="exact"/>
        <w:rPr>
          <w:rFonts w:hint="eastAsia" w:ascii="仿宋" w:hAnsi="仿宋" w:eastAsia="仿宋" w:cs="仿宋"/>
          <w:sz w:val="24"/>
          <w:szCs w:val="24"/>
          <w:highlight w:val="none"/>
          <w:lang w:val="en-US" w:eastAsia="zh-CN"/>
        </w:rPr>
      </w:pPr>
      <w:r>
        <w:rPr>
          <w:highlight w:val="none"/>
        </w:rPr>
        <w:fldChar w:fldCharType="begin"/>
      </w:r>
      <w:r>
        <w:rPr>
          <w:highlight w:val="none"/>
        </w:rPr>
        <w:instrText xml:space="preserve"> HYPERLINK \l "_Toc26415" </w:instrText>
      </w:r>
      <w:r>
        <w:rPr>
          <w:highlight w:val="none"/>
        </w:rPr>
        <w:fldChar w:fldCharType="separate"/>
      </w:r>
      <w:r>
        <w:rPr>
          <w:rFonts w:hint="eastAsia" w:ascii="仿宋" w:hAnsi="仿宋" w:eastAsia="仿宋" w:cs="仿宋"/>
          <w:sz w:val="24"/>
          <w:szCs w:val="24"/>
          <w:highlight w:val="none"/>
        </w:rPr>
        <w:t>第</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部分  响应文件编制规范</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lang w:val="en-US" w:eastAsia="zh-CN"/>
        </w:rPr>
        <w:t>9</w:t>
      </w:r>
    </w:p>
    <w:p w14:paraId="7F12C38F">
      <w:pPr>
        <w:pStyle w:val="34"/>
        <w:tabs>
          <w:tab w:val="right" w:leader="dot" w:pos="9071"/>
        </w:tabs>
        <w:spacing w:line="700" w:lineRule="exact"/>
        <w:ind w:left="560"/>
        <w:rPr>
          <w:rFonts w:hint="eastAsia" w:ascii="仿宋" w:hAnsi="仿宋" w:eastAsia="仿宋" w:cs="仿宋"/>
          <w:sz w:val="24"/>
          <w:szCs w:val="24"/>
          <w:highlight w:val="none"/>
          <w:lang w:val="en-US" w:eastAsia="zh-CN"/>
        </w:rPr>
      </w:pPr>
      <w:r>
        <w:rPr>
          <w:highlight w:val="none"/>
        </w:rPr>
        <w:fldChar w:fldCharType="begin"/>
      </w:r>
      <w:r>
        <w:rPr>
          <w:highlight w:val="none"/>
        </w:rPr>
        <w:instrText xml:space="preserve"> HYPERLINK \l "_Toc12016" </w:instrText>
      </w:r>
      <w:r>
        <w:rPr>
          <w:highlight w:val="none"/>
        </w:rPr>
        <w:fldChar w:fldCharType="separate"/>
      </w:r>
      <w:r>
        <w:rPr>
          <w:rFonts w:hint="eastAsia" w:ascii="仿宋" w:hAnsi="仿宋" w:cs="仿宋"/>
          <w:sz w:val="24"/>
          <w:szCs w:val="24"/>
          <w:highlight w:val="none"/>
        </w:rPr>
        <w:t>第</w:t>
      </w:r>
      <w:r>
        <w:rPr>
          <w:rFonts w:hint="eastAsia" w:ascii="仿宋" w:hAnsi="仿宋" w:cs="仿宋"/>
          <w:sz w:val="24"/>
          <w:szCs w:val="24"/>
          <w:highlight w:val="none"/>
          <w:lang w:val="en-US" w:eastAsia="zh-CN"/>
        </w:rPr>
        <w:t>一</w:t>
      </w:r>
      <w:r>
        <w:rPr>
          <w:rFonts w:hint="eastAsia" w:ascii="仿宋" w:hAnsi="仿宋" w:cs="仿宋"/>
          <w:sz w:val="24"/>
          <w:szCs w:val="24"/>
          <w:highlight w:val="none"/>
        </w:rPr>
        <w:t>章 响应文件的编制</w:t>
      </w:r>
      <w:r>
        <w:rPr>
          <w:rFonts w:hint="eastAsia" w:ascii="仿宋" w:hAnsi="仿宋" w:cs="仿宋"/>
          <w:sz w:val="24"/>
          <w:szCs w:val="24"/>
          <w:highlight w:val="none"/>
        </w:rPr>
        <w:tab/>
      </w:r>
      <w:r>
        <w:rPr>
          <w:rFonts w:hint="eastAsia" w:ascii="仿宋" w:hAnsi="仿宋" w:cs="仿宋"/>
          <w:sz w:val="24"/>
          <w:szCs w:val="24"/>
          <w:highlight w:val="none"/>
        </w:rPr>
        <w:fldChar w:fldCharType="end"/>
      </w:r>
      <w:r>
        <w:rPr>
          <w:rFonts w:hint="eastAsia" w:ascii="仿宋" w:hAnsi="仿宋" w:cs="仿宋"/>
          <w:sz w:val="24"/>
          <w:szCs w:val="24"/>
          <w:highlight w:val="none"/>
          <w:lang w:val="en-US" w:eastAsia="zh-CN"/>
        </w:rPr>
        <w:t>9</w:t>
      </w:r>
    </w:p>
    <w:p w14:paraId="0DE52EFA">
      <w:pPr>
        <w:pStyle w:val="21"/>
        <w:tabs>
          <w:tab w:val="right" w:leader="dot" w:pos="9071"/>
        </w:tabs>
        <w:ind w:left="1120"/>
        <w:rPr>
          <w:rFonts w:ascii="仿宋" w:hAnsi="仿宋" w:eastAsia="仿宋" w:cs="仿宋"/>
          <w:highlight w:val="none"/>
        </w:rPr>
      </w:pPr>
    </w:p>
    <w:p w14:paraId="0D537890">
      <w:pPr>
        <w:spacing w:line="700" w:lineRule="exact"/>
        <w:ind w:firstLine="560"/>
        <w:jc w:val="left"/>
        <w:rPr>
          <w:rFonts w:ascii="仿宋" w:hAnsi="仿宋" w:eastAsia="仿宋" w:cs="仿宋"/>
          <w:szCs w:val="44"/>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531" w:right="1418" w:bottom="1361" w:left="1418" w:header="720" w:footer="720" w:gutter="0"/>
          <w:pgNumType w:start="1"/>
          <w:cols w:space="425" w:num="1"/>
          <w:docGrid w:linePitch="285" w:charSpace="0"/>
        </w:sectPr>
      </w:pPr>
      <w:r>
        <w:rPr>
          <w:rFonts w:hint="eastAsia" w:ascii="仿宋" w:hAnsi="仿宋" w:eastAsia="仿宋" w:cs="仿宋"/>
          <w:szCs w:val="40"/>
          <w:highlight w:val="none"/>
        </w:rPr>
        <w:fldChar w:fldCharType="end"/>
      </w:r>
    </w:p>
    <w:p w14:paraId="5C9713BA">
      <w:pPr>
        <w:pStyle w:val="2"/>
        <w:numPr>
          <w:ilvl w:val="0"/>
          <w:numId w:val="0"/>
        </w:numPr>
        <w:spacing w:line="240" w:lineRule="auto"/>
        <w:jc w:val="center"/>
        <w:rPr>
          <w:rFonts w:ascii="仿宋" w:hAnsi="仿宋" w:eastAsia="仿宋" w:cs="仿宋"/>
          <w:highlight w:val="none"/>
        </w:rPr>
      </w:pPr>
      <w:bookmarkStart w:id="11" w:name="_Toc406672380"/>
      <w:bookmarkStart w:id="12" w:name="_Toc406670710"/>
      <w:bookmarkStart w:id="13" w:name="_Toc32607"/>
      <w:bookmarkStart w:id="14" w:name="_Toc406671082"/>
      <w:bookmarkStart w:id="15" w:name="_Toc406671674"/>
      <w:r>
        <w:rPr>
          <w:rFonts w:hint="eastAsia" w:ascii="仿宋" w:hAnsi="仿宋" w:eastAsia="仿宋" w:cs="仿宋"/>
          <w:sz w:val="44"/>
          <w:highlight w:val="none"/>
        </w:rPr>
        <w:t>第一部分  专用部分</w:t>
      </w:r>
      <w:bookmarkEnd w:id="11"/>
      <w:bookmarkEnd w:id="12"/>
      <w:bookmarkEnd w:id="13"/>
      <w:bookmarkEnd w:id="14"/>
      <w:bookmarkEnd w:id="15"/>
    </w:p>
    <w:p w14:paraId="19ACC02C">
      <w:pPr>
        <w:pStyle w:val="3"/>
        <w:numPr>
          <w:ilvl w:val="1"/>
          <w:numId w:val="0"/>
        </w:numPr>
        <w:spacing w:line="360" w:lineRule="exact"/>
        <w:jc w:val="center"/>
        <w:rPr>
          <w:rFonts w:hint="eastAsia" w:ascii="仿宋" w:hAnsi="仿宋" w:eastAsia="仿宋" w:cs="仿宋"/>
          <w:sz w:val="30"/>
          <w:szCs w:val="30"/>
          <w:highlight w:val="none"/>
          <w:lang w:val="en-US" w:eastAsia="zh-CN"/>
        </w:rPr>
      </w:pPr>
      <w:bookmarkStart w:id="16" w:name="_Toc406671675"/>
      <w:bookmarkStart w:id="17" w:name="_Toc406671083"/>
      <w:bookmarkStart w:id="18" w:name="_Toc406672381"/>
      <w:bookmarkStart w:id="19" w:name="_Toc406670711"/>
      <w:bookmarkStart w:id="20" w:name="_Toc26053"/>
      <w:r>
        <w:rPr>
          <w:rFonts w:hint="eastAsia" w:ascii="仿宋" w:hAnsi="仿宋" w:eastAsia="仿宋" w:cs="仿宋"/>
          <w:sz w:val="30"/>
          <w:szCs w:val="30"/>
          <w:highlight w:val="none"/>
        </w:rPr>
        <w:t>第一章　</w:t>
      </w:r>
      <w:bookmarkEnd w:id="16"/>
      <w:bookmarkEnd w:id="17"/>
      <w:bookmarkEnd w:id="18"/>
      <w:bookmarkEnd w:id="19"/>
      <w:bookmarkStart w:id="21" w:name="_Toc406670721"/>
      <w:bookmarkStart w:id="22" w:name="_Toc406671680"/>
      <w:bookmarkStart w:id="23" w:name="_Toc406671092"/>
      <w:bookmarkStart w:id="24" w:name="_Toc406672385"/>
      <w:r>
        <w:rPr>
          <w:rFonts w:hint="eastAsia" w:ascii="仿宋" w:hAnsi="仿宋" w:eastAsia="仿宋" w:cs="仿宋"/>
          <w:sz w:val="30"/>
          <w:szCs w:val="30"/>
          <w:highlight w:val="none"/>
        </w:rPr>
        <w:t>采购</w:t>
      </w:r>
      <w:r>
        <w:rPr>
          <w:rFonts w:hint="eastAsia" w:ascii="仿宋" w:hAnsi="仿宋" w:eastAsia="仿宋" w:cs="仿宋"/>
          <w:sz w:val="30"/>
          <w:szCs w:val="30"/>
          <w:highlight w:val="none"/>
          <w:lang w:val="en-US" w:eastAsia="zh-CN"/>
        </w:rPr>
        <w:t>公告</w:t>
      </w:r>
    </w:p>
    <w:bookmarkEnd w:id="20"/>
    <w:p w14:paraId="44E7EF88">
      <w:pPr>
        <w:widowControl w:val="0"/>
        <w:spacing w:line="380" w:lineRule="exact"/>
        <w:ind w:firstLine="480"/>
        <w:jc w:val="left"/>
        <w:rPr>
          <w:rFonts w:hint="eastAsia" w:ascii="仿宋" w:hAnsi="仿宋" w:eastAsia="仿宋" w:cs="仿宋"/>
          <w:b w:val="0"/>
          <w:bCs w:val="0"/>
          <w:sz w:val="24"/>
          <w:szCs w:val="24"/>
          <w:highlight w:val="none"/>
          <w:lang w:val="en-US" w:eastAsia="zh-CN"/>
        </w:rPr>
      </w:pPr>
    </w:p>
    <w:p w14:paraId="1EA9C36D">
      <w:pPr>
        <w:widowControl w:val="0"/>
        <w:spacing w:line="380" w:lineRule="exact"/>
        <w:ind w:firstLine="480"/>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贵州茅台酒厂（集团）保健酒业有限公司（以下简称“保健酒业公司”）现组织采购2026年办公电子设备、耗材及配件，采购公告在保健酒业公司官网上发布，欢迎符合条件的供应商响应报价。</w:t>
      </w:r>
    </w:p>
    <w:p w14:paraId="49118E51">
      <w:pPr>
        <w:widowControl w:val="0"/>
        <w:spacing w:line="380" w:lineRule="exact"/>
        <w:ind w:firstLine="480"/>
        <w:jc w:val="left"/>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一、项目名称及</w:t>
      </w:r>
      <w:bookmarkStart w:id="25" w:name="OLE_LINK2"/>
      <w:r>
        <w:rPr>
          <w:rFonts w:hint="eastAsia" w:ascii="黑体" w:hAnsi="黑体" w:eastAsia="黑体" w:cs="黑体"/>
          <w:b w:val="0"/>
          <w:bCs w:val="0"/>
          <w:sz w:val="24"/>
          <w:szCs w:val="24"/>
          <w:highlight w:val="none"/>
        </w:rPr>
        <w:t>采购内容</w:t>
      </w:r>
      <w:bookmarkEnd w:id="25"/>
    </w:p>
    <w:p w14:paraId="2791FD4D">
      <w:pPr>
        <w:widowControl w:val="0"/>
        <w:spacing w:line="380" w:lineRule="exact"/>
        <w:ind w:firstLine="480"/>
        <w:jc w:val="left"/>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rPr>
        <w:t>项目名称</w:t>
      </w:r>
      <w:bookmarkStart w:id="26" w:name="OLE_LINK1"/>
      <w:r>
        <w:rPr>
          <w:rFonts w:hint="eastAsia" w:ascii="仿宋" w:hAnsi="仿宋" w:eastAsia="仿宋" w:cs="仿宋"/>
          <w:sz w:val="24"/>
          <w:szCs w:val="24"/>
          <w:highlight w:val="none"/>
        </w:rPr>
        <w:t>：</w:t>
      </w:r>
      <w:bookmarkEnd w:id="26"/>
      <w:r>
        <w:rPr>
          <w:rFonts w:hint="eastAsia" w:ascii="仿宋" w:hAnsi="仿宋" w:eastAsia="仿宋" w:cs="仿宋"/>
          <w:b w:val="0"/>
          <w:bCs w:val="0"/>
          <w:sz w:val="24"/>
          <w:szCs w:val="24"/>
          <w:highlight w:val="none"/>
          <w:lang w:val="en-US" w:eastAsia="zh-CN"/>
        </w:rPr>
        <w:t>2026年办公电子设备、耗材及配件采购项目</w:t>
      </w:r>
    </w:p>
    <w:p w14:paraId="7153898A">
      <w:pPr>
        <w:widowControl w:val="0"/>
        <w:spacing w:line="380" w:lineRule="exact"/>
        <w:ind w:firstLine="48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2.采购内容：详见第二章采购需求。</w:t>
      </w:r>
    </w:p>
    <w:p w14:paraId="429209FF">
      <w:pPr>
        <w:widowControl w:val="0"/>
        <w:spacing w:line="380" w:lineRule="exact"/>
        <w:ind w:firstLine="480"/>
        <w:jc w:val="left"/>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二、项目概况</w:t>
      </w:r>
    </w:p>
    <w:p w14:paraId="779666DB">
      <w:pPr>
        <w:widowControl w:val="0"/>
        <w:spacing w:line="380" w:lineRule="exact"/>
        <w:ind w:firstLine="480"/>
        <w:jc w:val="left"/>
        <w:rPr>
          <w:rFonts w:ascii="仿宋" w:hAnsi="仿宋" w:eastAsia="仿宋" w:cs="仿宋"/>
          <w:sz w:val="24"/>
          <w:szCs w:val="24"/>
          <w:highlight w:val="none"/>
        </w:rPr>
      </w:pP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rPr>
        <w:t>采购方式：</w:t>
      </w:r>
      <w:r>
        <w:rPr>
          <w:rFonts w:hint="eastAsia" w:ascii="仿宋" w:hAnsi="仿宋" w:eastAsia="仿宋" w:cs="仿宋"/>
          <w:sz w:val="24"/>
          <w:szCs w:val="24"/>
          <w:highlight w:val="none"/>
          <w:lang w:val="en-US" w:eastAsia="zh-CN"/>
        </w:rPr>
        <w:t>公开询比采购</w:t>
      </w:r>
      <w:r>
        <w:rPr>
          <w:rFonts w:hint="eastAsia" w:ascii="仿宋" w:hAnsi="仿宋" w:eastAsia="仿宋" w:cs="仿宋"/>
          <w:sz w:val="24"/>
          <w:szCs w:val="24"/>
          <w:highlight w:val="none"/>
        </w:rPr>
        <w:t>。</w:t>
      </w:r>
    </w:p>
    <w:p w14:paraId="464F28D8">
      <w:pPr>
        <w:widowControl w:val="0"/>
        <w:spacing w:line="380" w:lineRule="exact"/>
        <w:ind w:firstLine="48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2.</w:t>
      </w:r>
      <w:r>
        <w:rPr>
          <w:rFonts w:hint="eastAsia" w:ascii="仿宋" w:hAnsi="仿宋" w:eastAsia="仿宋" w:cs="仿宋"/>
          <w:sz w:val="24"/>
          <w:szCs w:val="24"/>
          <w:highlight w:val="none"/>
          <w:lang w:val="en-US" w:eastAsia="zh-CN"/>
        </w:rPr>
        <w:t>供货期限：自合同签订之日起一年。</w:t>
      </w:r>
    </w:p>
    <w:p w14:paraId="7FA87315">
      <w:pPr>
        <w:widowControl w:val="0"/>
        <w:spacing w:line="380" w:lineRule="exact"/>
        <w:ind w:firstLine="480"/>
        <w:jc w:val="left"/>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仿宋" w:hAnsi="仿宋" w:eastAsia="仿宋" w:cs="仿宋"/>
          <w:sz w:val="24"/>
          <w:szCs w:val="24"/>
          <w:highlight w:val="none"/>
          <w:lang w:val="en-US" w:eastAsia="zh-CN"/>
        </w:rPr>
        <w:t>3.供货方式：供货期内按需供货。供应商在接到我公司通知后，1-3个工作日内完成配送安装，具体以我公司通知时间为准。</w:t>
      </w:r>
    </w:p>
    <w:p w14:paraId="47700D7C">
      <w:pPr>
        <w:widowControl w:val="0"/>
        <w:spacing w:line="380" w:lineRule="exact"/>
        <w:ind w:firstLine="48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供货</w:t>
      </w:r>
      <w:r>
        <w:rPr>
          <w:rFonts w:hint="eastAsia" w:ascii="仿宋" w:hAnsi="仿宋" w:eastAsia="仿宋" w:cs="仿宋"/>
          <w:sz w:val="24"/>
          <w:szCs w:val="24"/>
          <w:highlight w:val="none"/>
        </w:rPr>
        <w:t>地点：保健酒业公司综合办公区、双龙园区</w:t>
      </w:r>
      <w:r>
        <w:rPr>
          <w:rFonts w:hint="eastAsia" w:ascii="仿宋" w:hAnsi="仿宋" w:eastAsia="仿宋" w:cs="仿宋"/>
          <w:sz w:val="24"/>
          <w:szCs w:val="24"/>
          <w:highlight w:val="none"/>
          <w:lang w:val="en-US" w:eastAsia="zh-CN"/>
        </w:rPr>
        <w:t>及</w:t>
      </w:r>
      <w:r>
        <w:rPr>
          <w:rFonts w:hint="eastAsia" w:ascii="仿宋" w:hAnsi="仿宋" w:eastAsia="仿宋" w:cs="仿宋"/>
          <w:sz w:val="24"/>
          <w:szCs w:val="24"/>
          <w:highlight w:val="none"/>
        </w:rPr>
        <w:t>同民园区。</w:t>
      </w:r>
    </w:p>
    <w:p w14:paraId="47A0A5C4">
      <w:pPr>
        <w:widowControl w:val="0"/>
        <w:spacing w:line="380" w:lineRule="exact"/>
        <w:ind w:firstLine="480"/>
        <w:jc w:val="left"/>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资金来源：企业自筹，已100%落实。</w:t>
      </w:r>
    </w:p>
    <w:p w14:paraId="79042EAF">
      <w:pPr>
        <w:widowControl w:val="0"/>
        <w:spacing w:line="380" w:lineRule="exact"/>
        <w:ind w:firstLine="480"/>
        <w:jc w:val="left"/>
        <w:rPr>
          <w:rFonts w:hint="eastAsia" w:ascii="黑体" w:hAnsi="黑体" w:eastAsia="黑体" w:cs="黑体"/>
          <w:b w:val="0"/>
          <w:bCs w:val="0"/>
          <w:sz w:val="24"/>
          <w:szCs w:val="24"/>
          <w:highlight w:val="none"/>
        </w:rPr>
      </w:pPr>
      <w:bookmarkStart w:id="27" w:name="_Toc12553"/>
      <w:r>
        <w:rPr>
          <w:rFonts w:hint="eastAsia" w:ascii="黑体" w:hAnsi="黑体" w:eastAsia="黑体" w:cs="黑体"/>
          <w:b w:val="0"/>
          <w:bCs w:val="0"/>
          <w:sz w:val="24"/>
          <w:szCs w:val="24"/>
          <w:highlight w:val="none"/>
        </w:rPr>
        <w:t>三、供应商资格要求</w:t>
      </w:r>
      <w:bookmarkEnd w:id="27"/>
    </w:p>
    <w:p w14:paraId="752C6AA4">
      <w:pPr>
        <w:adjustRightInd w:val="0"/>
        <w:snapToGrid w:val="0"/>
        <w:spacing w:line="380" w:lineRule="exact"/>
        <w:ind w:firstLine="480"/>
        <w:rPr>
          <w:rFonts w:hint="eastAsia" w:ascii="仿宋" w:hAnsi="仿宋" w:eastAsia="仿宋" w:cs="仿宋"/>
          <w:b/>
          <w:bCs/>
          <w:sz w:val="24"/>
          <w:szCs w:val="24"/>
          <w:highlight w:val="none"/>
        </w:rPr>
      </w:pPr>
      <w:bookmarkStart w:id="28" w:name="_Toc926"/>
      <w:r>
        <w:rPr>
          <w:rFonts w:hint="eastAsia" w:ascii="仿宋" w:hAnsi="仿宋" w:eastAsia="仿宋" w:cs="仿宋"/>
          <w:sz w:val="24"/>
          <w:szCs w:val="24"/>
          <w:highlight w:val="none"/>
          <w:lang w:val="en-US" w:eastAsia="zh-CN" w:bidi="ar-SA"/>
        </w:rPr>
        <w:t>1.供应商为在中华人民共和国境内依法登记注册的独立法人或其他组织，具有独立承担民事责任的能力</w:t>
      </w:r>
      <w:r>
        <w:rPr>
          <w:rFonts w:hint="eastAsia" w:ascii="仿宋" w:hAnsi="仿宋" w:eastAsia="仿宋" w:cs="仿宋"/>
          <w:b/>
          <w:bCs/>
          <w:sz w:val="24"/>
          <w:szCs w:val="24"/>
          <w:highlight w:val="none"/>
          <w:lang w:val="en-US" w:eastAsia="zh-CN" w:bidi="ar-SA"/>
        </w:rPr>
        <w:t>（提供有效的加载统一社会信用代码的营业执照或其他组织证照的复印件或扫描件，须加盖供应商公章）</w:t>
      </w:r>
      <w:r>
        <w:rPr>
          <w:rFonts w:hint="eastAsia" w:ascii="仿宋" w:hAnsi="仿宋" w:eastAsia="仿宋" w:cs="仿宋"/>
          <w:b w:val="0"/>
          <w:bCs w:val="0"/>
          <w:sz w:val="24"/>
          <w:szCs w:val="24"/>
          <w:highlight w:val="none"/>
          <w:lang w:val="en-US" w:eastAsia="zh-CN" w:bidi="ar-SA"/>
        </w:rPr>
        <w:t>。</w:t>
      </w:r>
    </w:p>
    <w:p w14:paraId="04D1A442">
      <w:pPr>
        <w:adjustRightInd w:val="0"/>
        <w:snapToGrid w:val="0"/>
        <w:spacing w:line="380" w:lineRule="exact"/>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2.供应商</w:t>
      </w:r>
      <w:r>
        <w:rPr>
          <w:rFonts w:hint="eastAsia" w:ascii="仿宋" w:hAnsi="仿宋" w:eastAsia="仿宋" w:cs="仿宋"/>
          <w:sz w:val="24"/>
          <w:szCs w:val="24"/>
          <w:highlight w:val="none"/>
          <w:lang w:eastAsia="zh-CN"/>
        </w:rPr>
        <w:t>参加本次</w:t>
      </w:r>
      <w:r>
        <w:rPr>
          <w:rFonts w:hint="eastAsia" w:ascii="仿宋" w:hAnsi="仿宋" w:eastAsia="仿宋" w:cs="仿宋"/>
          <w:sz w:val="24"/>
          <w:szCs w:val="24"/>
          <w:highlight w:val="none"/>
          <w:lang w:val="en-US" w:eastAsia="zh-CN"/>
        </w:rPr>
        <w:t>询比采购</w:t>
      </w:r>
      <w:r>
        <w:rPr>
          <w:rFonts w:hint="eastAsia" w:ascii="仿宋" w:hAnsi="仿宋" w:eastAsia="仿宋" w:cs="仿宋"/>
          <w:sz w:val="24"/>
          <w:szCs w:val="24"/>
          <w:highlight w:val="none"/>
          <w:lang w:eastAsia="zh-CN"/>
        </w:rPr>
        <w:t>前3年（202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1月1日</w:t>
      </w:r>
      <w:r>
        <w:rPr>
          <w:rFonts w:hint="eastAsia" w:ascii="仿宋" w:hAnsi="仿宋" w:eastAsia="仿宋" w:cs="仿宋"/>
          <w:sz w:val="24"/>
          <w:szCs w:val="24"/>
          <w:highlight w:val="none"/>
          <w:lang w:eastAsia="zh-CN"/>
        </w:rPr>
        <w:t>至今）内在经营活动中没有重大违法记录</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供应商</w:t>
      </w:r>
      <w:r>
        <w:rPr>
          <w:rFonts w:hint="eastAsia" w:ascii="仿宋" w:hAnsi="仿宋" w:eastAsia="仿宋" w:cs="仿宋"/>
          <w:b/>
          <w:bCs/>
          <w:sz w:val="24"/>
          <w:szCs w:val="24"/>
          <w:highlight w:val="none"/>
          <w:lang w:eastAsia="zh-CN"/>
        </w:rPr>
        <w:t>自行承诺，格式自拟）</w:t>
      </w:r>
      <w:r>
        <w:rPr>
          <w:rFonts w:hint="eastAsia" w:ascii="仿宋" w:hAnsi="仿宋" w:eastAsia="仿宋" w:cs="仿宋"/>
          <w:sz w:val="24"/>
          <w:szCs w:val="24"/>
          <w:highlight w:val="none"/>
          <w:lang w:eastAsia="zh-CN"/>
        </w:rPr>
        <w:t>。</w:t>
      </w:r>
    </w:p>
    <w:p w14:paraId="52637A66">
      <w:pPr>
        <w:adjustRightInd w:val="0"/>
        <w:snapToGrid w:val="0"/>
        <w:spacing w:line="380" w:lineRule="exact"/>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本项目不接受联合体参与</w:t>
      </w:r>
      <w:r>
        <w:rPr>
          <w:rFonts w:hint="eastAsia" w:ascii="仿宋" w:hAnsi="仿宋" w:eastAsia="仿宋" w:cs="仿宋"/>
          <w:sz w:val="24"/>
          <w:szCs w:val="24"/>
          <w:highlight w:val="none"/>
          <w:lang w:val="en-US" w:eastAsia="zh-CN"/>
        </w:rPr>
        <w:t>询比</w:t>
      </w:r>
      <w:r>
        <w:rPr>
          <w:rFonts w:hint="eastAsia" w:ascii="仿宋" w:hAnsi="仿宋" w:eastAsia="仿宋" w:cs="仿宋"/>
          <w:b/>
          <w:bCs/>
          <w:sz w:val="24"/>
          <w:szCs w:val="24"/>
          <w:highlight w:val="none"/>
        </w:rPr>
        <w:t>（供应商自行承诺，格式自拟）</w:t>
      </w:r>
      <w:r>
        <w:rPr>
          <w:rFonts w:hint="eastAsia" w:ascii="仿宋" w:hAnsi="仿宋" w:eastAsia="仿宋" w:cs="仿宋"/>
          <w:sz w:val="24"/>
          <w:szCs w:val="24"/>
          <w:highlight w:val="none"/>
        </w:rPr>
        <w:t>。</w:t>
      </w:r>
    </w:p>
    <w:p w14:paraId="510DE3E9">
      <w:pPr>
        <w:adjustRightInd w:val="0"/>
        <w:snapToGrid w:val="0"/>
        <w:spacing w:line="380" w:lineRule="exact"/>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本项目不接受分包、转包</w:t>
      </w:r>
      <w:r>
        <w:rPr>
          <w:rFonts w:hint="eastAsia" w:ascii="仿宋" w:hAnsi="仿宋" w:eastAsia="仿宋" w:cs="仿宋"/>
          <w:b/>
          <w:bCs/>
          <w:sz w:val="24"/>
          <w:szCs w:val="24"/>
          <w:highlight w:val="none"/>
        </w:rPr>
        <w:t>（供应商自行承诺，格式自拟）</w:t>
      </w:r>
      <w:r>
        <w:rPr>
          <w:rFonts w:hint="eastAsia" w:ascii="仿宋" w:hAnsi="仿宋" w:eastAsia="仿宋" w:cs="仿宋"/>
          <w:sz w:val="24"/>
          <w:szCs w:val="24"/>
          <w:highlight w:val="none"/>
        </w:rPr>
        <w:t>。</w:t>
      </w:r>
    </w:p>
    <w:p w14:paraId="1692568F">
      <w:pPr>
        <w:adjustRightInd w:val="0"/>
        <w:snapToGrid w:val="0"/>
        <w:spacing w:line="380" w:lineRule="exact"/>
        <w:ind w:firstLine="480"/>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供应商履行合同所必须的技术和服务能力</w:t>
      </w:r>
      <w:r>
        <w:rPr>
          <w:rFonts w:hint="eastAsia" w:ascii="仿宋" w:hAnsi="仿宋" w:eastAsia="仿宋" w:cs="仿宋"/>
          <w:sz w:val="24"/>
          <w:szCs w:val="24"/>
          <w:highlight w:val="none"/>
          <w:lang w:val="en-US" w:eastAsia="zh-CN"/>
        </w:rPr>
        <w:t>及资质</w:t>
      </w:r>
      <w:r>
        <w:rPr>
          <w:rFonts w:hint="eastAsia" w:ascii="仿宋" w:hAnsi="仿宋" w:eastAsia="仿宋" w:cs="仿宋"/>
          <w:b/>
          <w:bCs/>
          <w:sz w:val="24"/>
          <w:szCs w:val="24"/>
          <w:highlight w:val="none"/>
        </w:rPr>
        <w:t>（供应商自行承诺，格式自拟）</w:t>
      </w:r>
      <w:r>
        <w:rPr>
          <w:rFonts w:hint="eastAsia" w:ascii="仿宋" w:hAnsi="仿宋" w:eastAsia="仿宋" w:cs="仿宋"/>
          <w:b w:val="0"/>
          <w:bCs w:val="0"/>
          <w:sz w:val="24"/>
          <w:szCs w:val="24"/>
          <w:highlight w:val="none"/>
          <w:lang w:eastAsia="zh-CN"/>
        </w:rPr>
        <w:t>。</w:t>
      </w:r>
    </w:p>
    <w:p w14:paraId="51FC2CD0">
      <w:pPr>
        <w:widowControl w:val="0"/>
        <w:spacing w:line="380" w:lineRule="exact"/>
        <w:ind w:firstLine="480"/>
        <w:jc w:val="left"/>
        <w:rPr>
          <w:rFonts w:hint="default"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rPr>
        <w:t>四、</w:t>
      </w:r>
      <w:bookmarkEnd w:id="28"/>
      <w:bookmarkStart w:id="29" w:name="_Toc28917"/>
      <w:r>
        <w:rPr>
          <w:rFonts w:hint="eastAsia" w:ascii="黑体" w:hAnsi="黑体" w:eastAsia="黑体" w:cs="黑体"/>
          <w:b w:val="0"/>
          <w:bCs w:val="0"/>
          <w:sz w:val="24"/>
          <w:szCs w:val="24"/>
          <w:highlight w:val="none"/>
          <w:lang w:val="en-US" w:eastAsia="zh-CN"/>
        </w:rPr>
        <w:t>采购文件获取信息</w:t>
      </w:r>
    </w:p>
    <w:p w14:paraId="445C4DDB">
      <w:pPr>
        <w:widowControl w:val="0"/>
        <w:spacing w:line="380" w:lineRule="exact"/>
        <w:ind w:firstLine="48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1.发布方式：在保健酒业公司官网上发布。</w:t>
      </w:r>
    </w:p>
    <w:p w14:paraId="5AF79E21">
      <w:pPr>
        <w:widowControl w:val="0"/>
        <w:spacing w:line="380" w:lineRule="exact"/>
        <w:ind w:firstLine="480"/>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2.采购文件获取方式：供应商自行登录保健酒业公司官网，在采购公告页面附件中自行下载。（采购文件为免费下载，不收取任何费用）</w:t>
      </w:r>
    </w:p>
    <w:p w14:paraId="3DB2C10B">
      <w:pPr>
        <w:widowControl w:val="0"/>
        <w:spacing w:line="380" w:lineRule="exact"/>
        <w:ind w:firstLine="480"/>
        <w:jc w:val="left"/>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lang w:val="en-US" w:eastAsia="zh-CN"/>
        </w:rPr>
        <w:t>五、</w:t>
      </w:r>
      <w:r>
        <w:rPr>
          <w:rFonts w:hint="eastAsia" w:ascii="黑体" w:hAnsi="黑体" w:eastAsia="黑体" w:cs="黑体"/>
          <w:b w:val="0"/>
          <w:bCs w:val="0"/>
          <w:sz w:val="24"/>
          <w:szCs w:val="24"/>
          <w:highlight w:val="none"/>
        </w:rPr>
        <w:t>响应文件的递交</w:t>
      </w:r>
    </w:p>
    <w:bookmarkEnd w:id="29"/>
    <w:p w14:paraId="7C83CD8B">
      <w:pPr>
        <w:widowControl w:val="0"/>
        <w:spacing w:line="38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rPr>
        <w:t>响应文件递交截止时间：</w:t>
      </w:r>
      <w:r>
        <w:rPr>
          <w:rFonts w:hint="eastAsia" w:ascii="仿宋" w:hAnsi="仿宋" w:eastAsia="仿宋" w:cs="仿宋"/>
          <w:b/>
          <w:bCs/>
          <w:sz w:val="24"/>
          <w:szCs w:val="24"/>
          <w:highlight w:val="none"/>
          <w:lang w:eastAsia="zh-CN"/>
        </w:rPr>
        <w:t>2026</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lang w:val="en-US" w:eastAsia="zh-CN"/>
        </w:rPr>
        <w:t>6</w:t>
      </w:r>
      <w:r>
        <w:rPr>
          <w:rFonts w:hint="eastAsia" w:ascii="仿宋" w:hAnsi="仿宋" w:eastAsia="仿宋" w:cs="仿宋"/>
          <w:b/>
          <w:bCs/>
          <w:sz w:val="24"/>
          <w:szCs w:val="24"/>
          <w:highlight w:val="none"/>
        </w:rPr>
        <w:t>月</w:t>
      </w:r>
      <w:r>
        <w:rPr>
          <w:rFonts w:hint="eastAsia" w:ascii="仿宋" w:hAnsi="仿宋" w:eastAsia="仿宋" w:cs="仿宋"/>
          <w:b/>
          <w:bCs/>
          <w:sz w:val="24"/>
          <w:szCs w:val="24"/>
          <w:highlight w:val="none"/>
          <w:lang w:val="en-US" w:eastAsia="zh-CN"/>
        </w:rPr>
        <w:t>17</w:t>
      </w:r>
      <w:r>
        <w:rPr>
          <w:rFonts w:hint="eastAsia" w:ascii="仿宋" w:hAnsi="仿宋" w:eastAsia="仿宋" w:cs="仿宋"/>
          <w:b/>
          <w:bCs/>
          <w:sz w:val="24"/>
          <w:szCs w:val="24"/>
          <w:highlight w:val="none"/>
        </w:rPr>
        <w:t>日</w:t>
      </w:r>
      <w:r>
        <w:rPr>
          <w:rFonts w:hint="eastAsia" w:ascii="仿宋" w:hAnsi="仿宋" w:eastAsia="仿宋" w:cs="仿宋"/>
          <w:b/>
          <w:bCs/>
          <w:sz w:val="24"/>
          <w:szCs w:val="24"/>
          <w:highlight w:val="none"/>
          <w:lang w:val="en-US" w:eastAsia="zh-CN"/>
        </w:rPr>
        <w:t>13</w:t>
      </w:r>
      <w:r>
        <w:rPr>
          <w:rFonts w:hint="eastAsia" w:ascii="仿宋" w:hAnsi="仿宋" w:eastAsia="仿宋" w:cs="仿宋"/>
          <w:b/>
          <w:bCs/>
          <w:sz w:val="24"/>
          <w:szCs w:val="24"/>
          <w:highlight w:val="none"/>
        </w:rPr>
        <w:t>时</w:t>
      </w: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0分</w:t>
      </w:r>
      <w:r>
        <w:rPr>
          <w:rFonts w:hint="eastAsia" w:ascii="仿宋" w:hAnsi="仿宋" w:eastAsia="仿宋" w:cs="仿宋"/>
          <w:sz w:val="24"/>
          <w:szCs w:val="24"/>
          <w:highlight w:val="none"/>
        </w:rPr>
        <w:t>（北京时间）；</w:t>
      </w:r>
    </w:p>
    <w:p w14:paraId="63136662">
      <w:pPr>
        <w:widowControl w:val="0"/>
        <w:spacing w:line="380" w:lineRule="exact"/>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2.递交地点（邮寄地址）：贵州省仁怀市坛厂街道贵州茅台酒厂（集团）保健酒业有限公司433室（</w:t>
      </w:r>
      <w:r>
        <w:rPr>
          <w:rFonts w:hint="eastAsia" w:ascii="仿宋" w:hAnsi="仿宋" w:eastAsia="仿宋" w:cs="仿宋"/>
          <w:sz w:val="24"/>
          <w:szCs w:val="24"/>
          <w:highlight w:val="none"/>
          <w:lang w:eastAsia="zh-CN"/>
        </w:rPr>
        <w:t>坛厂街道樟柏园区茅坛南路53号</w:t>
      </w:r>
      <w:r>
        <w:rPr>
          <w:rFonts w:hint="eastAsia" w:ascii="仿宋" w:hAnsi="仿宋" w:eastAsia="仿宋" w:cs="仿宋"/>
          <w:sz w:val="24"/>
          <w:szCs w:val="24"/>
          <w:highlight w:val="none"/>
          <w:lang w:val="en-US" w:eastAsia="zh-CN"/>
        </w:rPr>
        <w:t>）。</w:t>
      </w:r>
    </w:p>
    <w:p w14:paraId="60D44579">
      <w:pPr>
        <w:widowControl w:val="0"/>
        <w:spacing w:line="380" w:lineRule="exact"/>
        <w:ind w:firstLine="480"/>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3.响应</w:t>
      </w:r>
      <w:r>
        <w:rPr>
          <w:rFonts w:hint="default" w:ascii="仿宋" w:hAnsi="仿宋" w:eastAsia="仿宋" w:cs="仿宋"/>
          <w:sz w:val="24"/>
          <w:szCs w:val="24"/>
          <w:highlight w:val="none"/>
          <w:lang w:val="en-US" w:eastAsia="zh-CN"/>
        </w:rPr>
        <w:t>文件</w:t>
      </w:r>
      <w:r>
        <w:rPr>
          <w:rFonts w:hint="eastAsia" w:ascii="仿宋" w:hAnsi="仿宋" w:eastAsia="仿宋" w:cs="仿宋"/>
          <w:sz w:val="24"/>
          <w:szCs w:val="24"/>
          <w:highlight w:val="none"/>
          <w:lang w:val="en-US" w:eastAsia="zh-CN"/>
        </w:rPr>
        <w:t>需递交纸质版一份、</w:t>
      </w:r>
      <w:r>
        <w:rPr>
          <w:rFonts w:hint="default" w:ascii="仿宋" w:hAnsi="仿宋" w:eastAsia="仿宋" w:cs="仿宋"/>
          <w:sz w:val="24"/>
          <w:szCs w:val="24"/>
          <w:highlight w:val="none"/>
          <w:lang w:val="en-US"/>
        </w:rPr>
        <w:t>电子版（U盘存储）</w:t>
      </w:r>
      <w:r>
        <w:rPr>
          <w:rFonts w:hint="default" w:ascii="仿宋" w:hAnsi="仿宋" w:eastAsia="仿宋" w:cs="仿宋"/>
          <w:sz w:val="24"/>
          <w:szCs w:val="24"/>
          <w:highlight w:val="none"/>
          <w:lang w:val="en-US" w:eastAsia="zh-CN"/>
        </w:rPr>
        <w:t>一</w:t>
      </w:r>
      <w:r>
        <w:rPr>
          <w:rFonts w:hint="default" w:ascii="仿宋" w:hAnsi="仿宋" w:eastAsia="仿宋" w:cs="仿宋"/>
          <w:sz w:val="24"/>
          <w:szCs w:val="24"/>
          <w:highlight w:val="none"/>
          <w:lang w:val="en-US"/>
        </w:rPr>
        <w:t>份，电子</w:t>
      </w:r>
      <w:r>
        <w:rPr>
          <w:rFonts w:hint="default" w:ascii="仿宋" w:hAnsi="仿宋" w:eastAsia="仿宋" w:cs="仿宋"/>
          <w:sz w:val="24"/>
          <w:szCs w:val="24"/>
          <w:highlight w:val="none"/>
          <w:lang w:val="en-US" w:eastAsia="zh-CN"/>
        </w:rPr>
        <w:t>版</w:t>
      </w:r>
      <w:r>
        <w:rPr>
          <w:rFonts w:hint="default" w:ascii="仿宋" w:hAnsi="仿宋" w:eastAsia="仿宋" w:cs="仿宋"/>
          <w:sz w:val="24"/>
          <w:szCs w:val="24"/>
          <w:highlight w:val="none"/>
          <w:lang w:val="en-US"/>
        </w:rPr>
        <w:t>文件要求：为加盖单位公章的</w:t>
      </w:r>
      <w:r>
        <w:rPr>
          <w:rFonts w:hint="eastAsia" w:ascii="仿宋" w:hAnsi="仿宋" w:eastAsia="仿宋" w:cs="仿宋"/>
          <w:sz w:val="24"/>
          <w:szCs w:val="24"/>
          <w:highlight w:val="none"/>
          <w:lang w:val="en-US" w:eastAsia="zh-CN"/>
        </w:rPr>
        <w:t>纸质版</w:t>
      </w:r>
      <w:r>
        <w:rPr>
          <w:rFonts w:hint="default" w:ascii="仿宋" w:hAnsi="仿宋" w:eastAsia="仿宋" w:cs="仿宋"/>
          <w:sz w:val="24"/>
          <w:szCs w:val="24"/>
          <w:highlight w:val="none"/>
          <w:lang w:val="en-US"/>
        </w:rPr>
        <w:t>扫描件。</w:t>
      </w:r>
    </w:p>
    <w:p w14:paraId="2114F0D9">
      <w:pPr>
        <w:widowControl w:val="0"/>
        <w:spacing w:line="380" w:lineRule="exact"/>
        <w:ind w:firstLine="48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4.递交方式：现场递交或邮寄递交。</w:t>
      </w:r>
    </w:p>
    <w:p w14:paraId="1A94F0B8">
      <w:pPr>
        <w:widowControl w:val="0"/>
        <w:spacing w:line="380" w:lineRule="exact"/>
        <w:ind w:firstLine="48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5.</w:t>
      </w:r>
      <w:r>
        <w:rPr>
          <w:rFonts w:hint="eastAsia" w:ascii="仿宋" w:hAnsi="仿宋" w:eastAsia="仿宋" w:cs="仿宋"/>
          <w:b/>
          <w:bCs/>
          <w:sz w:val="24"/>
          <w:szCs w:val="24"/>
          <w:highlight w:val="none"/>
        </w:rPr>
        <w:t>逾期</w:t>
      </w:r>
      <w:r>
        <w:rPr>
          <w:rFonts w:hint="eastAsia" w:ascii="仿宋" w:hAnsi="仿宋" w:eastAsia="仿宋" w:cs="仿宋"/>
          <w:b/>
          <w:bCs/>
          <w:sz w:val="24"/>
          <w:szCs w:val="24"/>
          <w:highlight w:val="none"/>
          <w:lang w:val="en-US" w:eastAsia="zh-CN"/>
        </w:rPr>
        <w:t>递交</w:t>
      </w:r>
      <w:r>
        <w:rPr>
          <w:rFonts w:hint="eastAsia" w:ascii="仿宋" w:hAnsi="仿宋" w:eastAsia="仿宋" w:cs="仿宋"/>
          <w:b/>
          <w:bCs/>
          <w:sz w:val="24"/>
          <w:szCs w:val="24"/>
          <w:highlight w:val="none"/>
        </w:rPr>
        <w:t>响应文件将予以拒收。</w:t>
      </w:r>
    </w:p>
    <w:p w14:paraId="2ECC82AD">
      <w:pPr>
        <w:widowControl w:val="0"/>
        <w:spacing w:line="380" w:lineRule="exact"/>
        <w:ind w:firstLine="480"/>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6.递交的询比响应文件应当密封完好，因破损显露采购相关信息的以无效文件处理。</w:t>
      </w:r>
    </w:p>
    <w:p w14:paraId="7E0E4A10">
      <w:pPr>
        <w:widowControl w:val="0"/>
        <w:spacing w:line="380" w:lineRule="exact"/>
        <w:ind w:firstLine="480"/>
        <w:jc w:val="left"/>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六、采购评审时间及地点</w:t>
      </w:r>
    </w:p>
    <w:p w14:paraId="091147B5">
      <w:pPr>
        <w:widowControl w:val="0"/>
        <w:spacing w:line="380" w:lineRule="exact"/>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1.评审时间：</w:t>
      </w:r>
      <w:r>
        <w:rPr>
          <w:rFonts w:hint="eastAsia" w:ascii="仿宋" w:hAnsi="仿宋" w:eastAsia="仿宋" w:cs="仿宋"/>
          <w:b/>
          <w:bCs/>
          <w:sz w:val="24"/>
          <w:szCs w:val="24"/>
          <w:highlight w:val="none"/>
          <w:lang w:eastAsia="zh-CN"/>
        </w:rPr>
        <w:t>2026</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lang w:val="en-US" w:eastAsia="zh-CN"/>
        </w:rPr>
        <w:t>6</w:t>
      </w:r>
      <w:r>
        <w:rPr>
          <w:rFonts w:hint="eastAsia" w:ascii="仿宋" w:hAnsi="仿宋" w:eastAsia="仿宋" w:cs="仿宋"/>
          <w:b/>
          <w:bCs/>
          <w:sz w:val="24"/>
          <w:szCs w:val="24"/>
          <w:highlight w:val="none"/>
        </w:rPr>
        <w:t>月</w:t>
      </w:r>
      <w:r>
        <w:rPr>
          <w:rFonts w:hint="eastAsia" w:ascii="仿宋" w:hAnsi="仿宋" w:eastAsia="仿宋" w:cs="仿宋"/>
          <w:b/>
          <w:bCs/>
          <w:sz w:val="24"/>
          <w:szCs w:val="24"/>
          <w:highlight w:val="none"/>
          <w:lang w:val="en-US" w:eastAsia="zh-CN"/>
        </w:rPr>
        <w:t>17</w:t>
      </w:r>
      <w:r>
        <w:rPr>
          <w:rFonts w:hint="eastAsia" w:ascii="仿宋" w:hAnsi="仿宋" w:eastAsia="仿宋" w:cs="仿宋"/>
          <w:b/>
          <w:bCs/>
          <w:sz w:val="24"/>
          <w:szCs w:val="24"/>
          <w:highlight w:val="none"/>
        </w:rPr>
        <w:t>日</w:t>
      </w:r>
      <w:r>
        <w:rPr>
          <w:rFonts w:hint="eastAsia" w:ascii="仿宋" w:hAnsi="仿宋" w:eastAsia="仿宋" w:cs="仿宋"/>
          <w:b/>
          <w:bCs/>
          <w:sz w:val="24"/>
          <w:szCs w:val="24"/>
          <w:highlight w:val="none"/>
          <w:lang w:val="en-US" w:eastAsia="zh-CN"/>
        </w:rPr>
        <w:t>13</w:t>
      </w:r>
      <w:r>
        <w:rPr>
          <w:rFonts w:hint="eastAsia" w:ascii="仿宋" w:hAnsi="仿宋" w:eastAsia="仿宋" w:cs="仿宋"/>
          <w:b/>
          <w:bCs/>
          <w:sz w:val="24"/>
          <w:szCs w:val="24"/>
          <w:highlight w:val="none"/>
        </w:rPr>
        <w:t>时</w:t>
      </w: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0分</w:t>
      </w:r>
      <w:r>
        <w:rPr>
          <w:rFonts w:hint="eastAsia" w:ascii="仿宋" w:hAnsi="仿宋" w:eastAsia="仿宋" w:cs="仿宋"/>
          <w:sz w:val="24"/>
          <w:szCs w:val="24"/>
          <w:highlight w:val="none"/>
        </w:rPr>
        <w:t>（北京时间）</w:t>
      </w:r>
      <w:r>
        <w:rPr>
          <w:rFonts w:hint="eastAsia" w:ascii="仿宋" w:hAnsi="仿宋" w:eastAsia="仿宋" w:cs="仿宋"/>
          <w:sz w:val="24"/>
          <w:szCs w:val="24"/>
          <w:highlight w:val="none"/>
          <w:lang w:eastAsia="zh-CN"/>
        </w:rPr>
        <w:t>。</w:t>
      </w:r>
    </w:p>
    <w:p w14:paraId="6FC3DF27">
      <w:pPr>
        <w:widowControl w:val="0"/>
        <w:spacing w:line="380" w:lineRule="exact"/>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2.评审地点：贵州茅台酒厂（集团）保健酒业有限公司。</w:t>
      </w:r>
    </w:p>
    <w:p w14:paraId="6C4F69EC">
      <w:pPr>
        <w:widowControl w:val="0"/>
        <w:spacing w:line="380" w:lineRule="exact"/>
        <w:ind w:firstLine="480"/>
        <w:jc w:val="left"/>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lang w:val="en-US" w:eastAsia="zh-CN"/>
        </w:rPr>
        <w:t>七</w:t>
      </w:r>
      <w:r>
        <w:rPr>
          <w:rFonts w:hint="eastAsia" w:ascii="黑体" w:hAnsi="黑体" w:eastAsia="黑体" w:cs="黑体"/>
          <w:b w:val="0"/>
          <w:bCs w:val="0"/>
          <w:sz w:val="24"/>
          <w:szCs w:val="24"/>
          <w:highlight w:val="none"/>
        </w:rPr>
        <w:t>、联系方式</w:t>
      </w:r>
    </w:p>
    <w:p w14:paraId="264BEE11">
      <w:pPr>
        <w:pStyle w:val="22"/>
        <w:widowControl w:val="0"/>
        <w:spacing w:line="380" w:lineRule="exact"/>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采 购 人</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贵州茅台酒厂（集团）保健酒业有限公司</w:t>
      </w:r>
    </w:p>
    <w:p w14:paraId="7B2AC586">
      <w:pPr>
        <w:pStyle w:val="22"/>
        <w:widowControl w:val="0"/>
        <w:spacing w:line="380" w:lineRule="exact"/>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lang w:eastAsia="zh-CN"/>
        </w:rPr>
        <w:t>贵州省遵义市仁怀市坛厂街道樟柏园区茅坛南路53号</w:t>
      </w:r>
    </w:p>
    <w:p w14:paraId="66A82A77">
      <w:pPr>
        <w:pStyle w:val="22"/>
        <w:widowControl w:val="0"/>
        <w:spacing w:line="380" w:lineRule="exact"/>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 系 人：</w:t>
      </w:r>
      <w:r>
        <w:rPr>
          <w:rFonts w:hint="eastAsia" w:ascii="仿宋" w:hAnsi="仿宋" w:eastAsia="仿宋" w:cs="仿宋"/>
          <w:sz w:val="24"/>
          <w:szCs w:val="24"/>
          <w:highlight w:val="none"/>
          <w:lang w:val="en-US" w:eastAsia="zh-CN"/>
        </w:rPr>
        <w:t>杨先生</w:t>
      </w:r>
    </w:p>
    <w:p w14:paraId="5C72096B">
      <w:pPr>
        <w:pStyle w:val="22"/>
        <w:widowControl w:val="0"/>
        <w:spacing w:line="380" w:lineRule="exact"/>
        <w:ind w:firstLine="48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lang w:val="en-US" w:eastAsia="zh-CN"/>
        </w:rPr>
        <w:t>135 1183 4467</w:t>
      </w:r>
    </w:p>
    <w:p w14:paraId="5DE05641">
      <w:pPr>
        <w:rPr>
          <w:rFonts w:hint="eastAsia" w:ascii="仿宋" w:hAnsi="仿宋" w:eastAsia="仿宋" w:cs="仿宋"/>
          <w:sz w:val="30"/>
          <w:szCs w:val="30"/>
          <w:highlight w:val="none"/>
        </w:rPr>
      </w:pPr>
      <w:bookmarkStart w:id="30" w:name="_Toc20895"/>
      <w:r>
        <w:rPr>
          <w:rFonts w:hint="eastAsia" w:ascii="仿宋" w:hAnsi="仿宋" w:eastAsia="仿宋" w:cs="仿宋"/>
          <w:sz w:val="30"/>
          <w:szCs w:val="30"/>
          <w:highlight w:val="none"/>
        </w:rPr>
        <w:br w:type="page"/>
      </w:r>
    </w:p>
    <w:p w14:paraId="01DA284B">
      <w:pPr>
        <w:pStyle w:val="3"/>
        <w:numPr>
          <w:ilvl w:val="1"/>
          <w:numId w:val="0"/>
        </w:numPr>
        <w:jc w:val="center"/>
        <w:rPr>
          <w:rFonts w:hint="eastAsia" w:ascii="仿宋" w:hAnsi="仿宋" w:eastAsia="仿宋" w:cs="仿宋"/>
          <w:sz w:val="30"/>
          <w:szCs w:val="30"/>
          <w:highlight w:val="none"/>
        </w:rPr>
      </w:pPr>
      <w:r>
        <w:rPr>
          <w:rFonts w:hint="eastAsia" w:ascii="仿宋" w:hAnsi="仿宋" w:eastAsia="仿宋" w:cs="仿宋"/>
          <w:sz w:val="30"/>
          <w:szCs w:val="30"/>
          <w:highlight w:val="none"/>
        </w:rPr>
        <w:t>第二章　</w:t>
      </w:r>
      <w:bookmarkEnd w:id="21"/>
      <w:bookmarkEnd w:id="22"/>
      <w:bookmarkEnd w:id="23"/>
      <w:bookmarkEnd w:id="24"/>
      <w:r>
        <w:rPr>
          <w:rFonts w:hint="eastAsia" w:ascii="仿宋" w:hAnsi="仿宋" w:eastAsia="仿宋" w:cs="仿宋"/>
          <w:sz w:val="30"/>
          <w:szCs w:val="30"/>
          <w:highlight w:val="none"/>
        </w:rPr>
        <w:t>采购需求</w:t>
      </w:r>
      <w:bookmarkEnd w:id="0"/>
      <w:bookmarkEnd w:id="1"/>
      <w:bookmarkEnd w:id="2"/>
      <w:bookmarkEnd w:id="3"/>
      <w:bookmarkEnd w:id="4"/>
      <w:bookmarkEnd w:id="5"/>
      <w:bookmarkEnd w:id="6"/>
      <w:bookmarkEnd w:id="7"/>
      <w:bookmarkEnd w:id="8"/>
      <w:bookmarkEnd w:id="30"/>
      <w:bookmarkStart w:id="31" w:name="_Toc7394"/>
    </w:p>
    <w:p w14:paraId="286C054B">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leftChars="200"/>
        <w:jc w:val="both"/>
        <w:textAlignment w:val="top"/>
        <w:rPr>
          <w:rFonts w:hint="eastAsia" w:ascii="黑体" w:hAnsi="黑体" w:eastAsia="黑体" w:cs="黑体"/>
          <w:i w:val="0"/>
          <w:color w:val="auto"/>
          <w:kern w:val="0"/>
          <w:sz w:val="24"/>
          <w:szCs w:val="24"/>
          <w:highlight w:val="none"/>
          <w:u w:val="none"/>
          <w:lang w:val="en-US" w:eastAsia="zh-CN" w:bidi="ar"/>
        </w:rPr>
      </w:pPr>
      <w:r>
        <w:rPr>
          <w:rFonts w:hint="eastAsia" w:ascii="黑体" w:hAnsi="黑体" w:eastAsia="黑体" w:cs="黑体"/>
          <w:i w:val="0"/>
          <w:color w:val="auto"/>
          <w:kern w:val="0"/>
          <w:sz w:val="24"/>
          <w:szCs w:val="24"/>
          <w:highlight w:val="none"/>
          <w:u w:val="none"/>
          <w:lang w:val="en-US" w:eastAsia="zh-CN" w:bidi="ar"/>
        </w:rPr>
        <w:t>一、采购内容</w:t>
      </w:r>
    </w:p>
    <w:p w14:paraId="2AAD864D">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本次采购内容为办公电子设备及配件、打印机耗材等，详见附件采购清单。</w:t>
      </w:r>
    </w:p>
    <w:bookmarkEnd w:id="31"/>
    <w:p w14:paraId="58887FA8">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leftChars="200"/>
        <w:jc w:val="both"/>
        <w:textAlignment w:val="top"/>
        <w:rPr>
          <w:rFonts w:hint="eastAsia" w:ascii="黑体" w:hAnsi="黑体" w:eastAsia="黑体" w:cs="黑体"/>
          <w:i w:val="0"/>
          <w:color w:val="auto"/>
          <w:kern w:val="0"/>
          <w:sz w:val="24"/>
          <w:szCs w:val="24"/>
          <w:highlight w:val="none"/>
          <w:u w:val="none"/>
          <w:lang w:val="en-US" w:eastAsia="zh-CN" w:bidi="ar"/>
        </w:rPr>
      </w:pPr>
      <w:r>
        <w:rPr>
          <w:rFonts w:hint="eastAsia" w:ascii="黑体" w:hAnsi="黑体" w:eastAsia="黑体" w:cs="黑体"/>
          <w:i w:val="0"/>
          <w:color w:val="auto"/>
          <w:kern w:val="0"/>
          <w:sz w:val="24"/>
          <w:szCs w:val="24"/>
          <w:highlight w:val="none"/>
          <w:u w:val="none"/>
          <w:lang w:val="en-US" w:eastAsia="zh-CN" w:bidi="ar"/>
        </w:rPr>
        <w:t>二、采购要求</w:t>
      </w:r>
    </w:p>
    <w:p w14:paraId="270D724D">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1.供应商所供办公电子设备、耗材及配件须为全新、未使用的原装正品，符合公司使用要求。</w:t>
      </w:r>
    </w:p>
    <w:p w14:paraId="28F1A795">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2.须配备具备‌办公设备（打印机、电脑、网络设备等）安装、调试、维修能力的技术人员‌‌‌。</w:t>
      </w:r>
    </w:p>
    <w:p w14:paraId="5E26C1AA">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default"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3.售后服务要求</w:t>
      </w:r>
    </w:p>
    <w:p w14:paraId="3D0DC1CB">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（1）为了检修及时性，供应商应具备本地化（仁怀市境内）服务能力。</w:t>
      </w:r>
    </w:p>
    <w:p w14:paraId="1B681B8F">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（2）办公电子设备故障，需供应商提供专业的维修人员上门检查、维修，涉及配件更换按实际型号、规范的操作程序更换。</w:t>
      </w:r>
    </w:p>
    <w:p w14:paraId="2D0F4788">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default"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（3）响应标准：应在收到我公司需求后1小时内响应，24小时内到场检查维修或更换（需供货情况除外）。</w:t>
      </w:r>
    </w:p>
    <w:p w14:paraId="27B2BD63">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黑体" w:hAnsi="黑体" w:eastAsia="黑体" w:cs="黑体"/>
          <w:i w:val="0"/>
          <w:color w:val="auto"/>
          <w:kern w:val="0"/>
          <w:sz w:val="24"/>
          <w:szCs w:val="24"/>
          <w:highlight w:val="none"/>
          <w:u w:val="none"/>
          <w:lang w:val="en-US" w:eastAsia="zh-CN" w:bidi="ar"/>
        </w:rPr>
      </w:pPr>
      <w:r>
        <w:rPr>
          <w:rFonts w:hint="eastAsia" w:ascii="黑体" w:hAnsi="黑体" w:eastAsia="黑体" w:cs="黑体"/>
          <w:i w:val="0"/>
          <w:color w:val="auto"/>
          <w:kern w:val="0"/>
          <w:sz w:val="24"/>
          <w:szCs w:val="24"/>
          <w:highlight w:val="none"/>
          <w:u w:val="none"/>
          <w:lang w:val="en-US" w:eastAsia="zh-CN" w:bidi="ar"/>
        </w:rPr>
        <w:t>三、商务要求</w:t>
      </w:r>
    </w:p>
    <w:p w14:paraId="0E3529E2">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720" w:firstLineChars="300"/>
        <w:jc w:val="both"/>
        <w:textAlignment w:val="top"/>
        <w:rPr>
          <w:rFonts w:hint="default" w:ascii="仿宋" w:hAnsi="仿宋" w:eastAsia="仿宋" w:cs="仿宋"/>
          <w:b/>
          <w:bCs/>
          <w:i w:val="0"/>
          <w:color w:val="auto"/>
          <w:kern w:val="0"/>
          <w:sz w:val="24"/>
          <w:szCs w:val="24"/>
          <w:highlight w:val="none"/>
          <w:u w:val="none"/>
          <w:lang w:val="en-US" w:eastAsia="zh-CN" w:bidi="ar"/>
        </w:rPr>
      </w:pPr>
      <w:bookmarkStart w:id="32" w:name="_Toc406670725"/>
      <w:bookmarkStart w:id="33" w:name="_Toc406672389"/>
      <w:bookmarkStart w:id="34" w:name="_Toc406671096"/>
      <w:bookmarkStart w:id="35" w:name="_Toc406671684"/>
      <w:r>
        <w:rPr>
          <w:rFonts w:hint="eastAsia" w:ascii="仿宋" w:hAnsi="仿宋" w:eastAsia="仿宋" w:cs="仿宋"/>
          <w:b w:val="0"/>
          <w:bCs w:val="0"/>
          <w:i w:val="0"/>
          <w:color w:val="auto"/>
          <w:kern w:val="0"/>
          <w:sz w:val="24"/>
          <w:szCs w:val="24"/>
          <w:highlight w:val="none"/>
          <w:u w:val="none"/>
          <w:lang w:val="en-US" w:eastAsia="zh-CN" w:bidi="ar"/>
        </w:rPr>
        <w:t>1.最高限价：本项目限单价，单价限价详见采购清单</w:t>
      </w:r>
      <w:r>
        <w:rPr>
          <w:rFonts w:hint="eastAsia" w:ascii="仿宋" w:hAnsi="仿宋" w:eastAsia="仿宋" w:cs="仿宋"/>
          <w:b/>
          <w:bCs/>
          <w:i w:val="0"/>
          <w:color w:val="auto"/>
          <w:kern w:val="0"/>
          <w:sz w:val="24"/>
          <w:szCs w:val="24"/>
          <w:highlight w:val="none"/>
          <w:u w:val="none"/>
          <w:lang w:val="en-US" w:eastAsia="zh-CN" w:bidi="ar"/>
        </w:rPr>
        <w:t>。</w:t>
      </w:r>
    </w:p>
    <w:p w14:paraId="0CF4A985">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723" w:firstLineChars="300"/>
        <w:jc w:val="both"/>
        <w:textAlignment w:val="top"/>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注：供应商报价超过最高单价限价的为无效报价。</w:t>
      </w:r>
    </w:p>
    <w:p w14:paraId="26681160">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720" w:firstLineChars="300"/>
        <w:jc w:val="both"/>
        <w:textAlignment w:val="top"/>
        <w:rPr>
          <w:rFonts w:hint="default"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2.本项目合同形式为单价合同，履约期间实际结算总金额不得超过39万元。</w:t>
      </w:r>
    </w:p>
    <w:p w14:paraId="6C70E0F9">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720" w:firstLineChars="3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3.报价要求：</w:t>
      </w:r>
    </w:p>
    <w:p w14:paraId="20EC11F9">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720" w:firstLineChars="3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（1）报价形式：以人民币报价，且该价格为含税价。</w:t>
      </w:r>
    </w:p>
    <w:p w14:paraId="0A5B2A1D">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720" w:firstLineChars="3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（2）采购人只接受报价供应商的第一次报价，且该报价为唯一报价。</w:t>
      </w:r>
    </w:p>
    <w:p w14:paraId="2A7D3088">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720" w:firstLineChars="3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（3）报价包含：响应报价包括但不限于设备费、运输费、保险、装卸搬运费、安装费、调试费、管理费、利润、规费、售后服务、税金等为完成本项目所发生的全部费用。</w:t>
      </w:r>
    </w:p>
    <w:p w14:paraId="27AE6390">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723" w:firstLineChars="300"/>
        <w:jc w:val="both"/>
        <w:textAlignment w:val="top"/>
        <w:rPr>
          <w:rFonts w:hint="default" w:ascii="仿宋" w:hAnsi="仿宋" w:eastAsia="仿宋" w:cs="仿宋"/>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（4）本项目供应商总价报价为清单各项单价报价的总和，且该价格仅作为价格分评审，不作为合同签订依据。</w:t>
      </w:r>
    </w:p>
    <w:p w14:paraId="313491C7">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720" w:firstLineChars="3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4.付款方式：</w:t>
      </w:r>
    </w:p>
    <w:p w14:paraId="6EAB5D51">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720" w:firstLineChars="3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（1）本项目无预付款；</w:t>
      </w:r>
    </w:p>
    <w:p w14:paraId="6F20E4FD">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720" w:firstLineChars="3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（2）货款支付以6个月为周期按成交单价据实结算，周期起始时间为合同生效时间。</w:t>
      </w:r>
    </w:p>
    <w:p w14:paraId="1C6BAB67">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723" w:firstLineChars="3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（注：每次结算时应提供对应结算金额的全额增值税专用发票，增值税税率为13%，如遇国家税率调整，按调整后税率执行并调整合同金额。）</w:t>
      </w:r>
    </w:p>
    <w:p w14:paraId="73DA033F">
      <w:pPr>
        <w:widowControl w:val="0"/>
        <w:spacing w:line="380" w:lineRule="exact"/>
        <w:ind w:firstLine="48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供货期限：自合同签订之日起一年。</w:t>
      </w:r>
    </w:p>
    <w:p w14:paraId="6AB5A785">
      <w:pPr>
        <w:widowControl w:val="0"/>
        <w:spacing w:line="380" w:lineRule="exact"/>
        <w:ind w:firstLine="480"/>
        <w:jc w:val="left"/>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仿宋" w:hAnsi="仿宋" w:eastAsia="仿宋" w:cs="仿宋"/>
          <w:sz w:val="24"/>
          <w:szCs w:val="24"/>
          <w:highlight w:val="none"/>
          <w:lang w:val="en-US" w:eastAsia="zh-CN"/>
        </w:rPr>
        <w:t>5.供货方式：供货期内按需供货。供应商在接到我公司通知后，1-3个工作日内完成配送安装，具体以我公司通知时间为准。</w:t>
      </w:r>
    </w:p>
    <w:p w14:paraId="5DB5DE4C">
      <w:pPr>
        <w:widowControl w:val="0"/>
        <w:spacing w:line="380" w:lineRule="exact"/>
        <w:ind w:firstLine="48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供货</w:t>
      </w:r>
      <w:r>
        <w:rPr>
          <w:rFonts w:hint="eastAsia" w:ascii="仿宋" w:hAnsi="仿宋" w:eastAsia="仿宋" w:cs="仿宋"/>
          <w:sz w:val="24"/>
          <w:szCs w:val="24"/>
          <w:highlight w:val="none"/>
        </w:rPr>
        <w:t>地点：保健酒业公司综合办公区、双龙园区</w:t>
      </w:r>
      <w:r>
        <w:rPr>
          <w:rFonts w:hint="eastAsia" w:ascii="仿宋" w:hAnsi="仿宋" w:eastAsia="仿宋" w:cs="仿宋"/>
          <w:sz w:val="24"/>
          <w:szCs w:val="24"/>
          <w:highlight w:val="none"/>
          <w:lang w:val="en-US" w:eastAsia="zh-CN"/>
        </w:rPr>
        <w:t>及</w:t>
      </w:r>
      <w:r>
        <w:rPr>
          <w:rFonts w:hint="eastAsia" w:ascii="仿宋" w:hAnsi="仿宋" w:eastAsia="仿宋" w:cs="仿宋"/>
          <w:sz w:val="24"/>
          <w:szCs w:val="24"/>
          <w:highlight w:val="none"/>
        </w:rPr>
        <w:t>同民园区。</w:t>
      </w:r>
    </w:p>
    <w:p w14:paraId="7085446B">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7.响应有效期：自响应文件递交截止时间起90天。</w:t>
      </w:r>
    </w:p>
    <w:p w14:paraId="4671A9DE">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8.合同签订原则：确认成交后供应商应在7日内与采购人对接合同签订相关工作。</w:t>
      </w:r>
    </w:p>
    <w:p w14:paraId="588E80C7">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9.供应商制作、邮寄、递交响应文件等为响应本项目所产生的一切费用由供应商自行承担。</w:t>
      </w:r>
    </w:p>
    <w:p w14:paraId="1832BA9F">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top"/>
        <w:rPr>
          <w:rFonts w:hint="default"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10.同义词语：采购文件中出现的“采购人”、“我公司”、“保健酒业公司”均为同一内容的表述。</w:t>
      </w:r>
    </w:p>
    <w:bookmarkEnd w:id="32"/>
    <w:bookmarkEnd w:id="33"/>
    <w:bookmarkEnd w:id="34"/>
    <w:bookmarkEnd w:id="35"/>
    <w:p w14:paraId="045495E2">
      <w:pPr>
        <w:rPr>
          <w:rFonts w:hint="eastAsia" w:ascii="仿宋" w:hAnsi="仿宋" w:eastAsia="仿宋" w:cs="仿宋"/>
          <w:sz w:val="30"/>
          <w:szCs w:val="30"/>
          <w:highlight w:val="none"/>
          <w:lang w:val="en-US" w:eastAsia="zh-CN"/>
        </w:rPr>
      </w:pPr>
      <w:bookmarkStart w:id="36" w:name="_Toc32611"/>
      <w:bookmarkStart w:id="37" w:name="_Toc406671689"/>
      <w:bookmarkStart w:id="38" w:name="_Toc406671101"/>
      <w:bookmarkStart w:id="39" w:name="_Toc406670730"/>
      <w:bookmarkStart w:id="40" w:name="_Toc17806"/>
      <w:bookmarkStart w:id="41" w:name="_Toc406672392"/>
      <w:r>
        <w:rPr>
          <w:rFonts w:hint="eastAsia" w:ascii="仿宋" w:hAnsi="仿宋" w:eastAsia="仿宋" w:cs="仿宋"/>
          <w:sz w:val="30"/>
          <w:szCs w:val="30"/>
          <w:highlight w:val="none"/>
          <w:lang w:val="en-US" w:eastAsia="zh-CN"/>
        </w:rPr>
        <w:br w:type="page"/>
      </w:r>
    </w:p>
    <w:p w14:paraId="4739AF16">
      <w:pPr>
        <w:pStyle w:val="3"/>
        <w:numPr>
          <w:ilvl w:val="1"/>
          <w:numId w:val="0"/>
        </w:numPr>
        <w:jc w:val="center"/>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第三章 废标、无效响应与流标条款</w:t>
      </w:r>
    </w:p>
    <w:p w14:paraId="4C700C85">
      <w:pPr>
        <w:rPr>
          <w:rFonts w:hint="eastAsia"/>
          <w:highlight w:val="none"/>
          <w:lang w:val="en-US" w:eastAsia="zh-CN"/>
        </w:rPr>
      </w:pPr>
    </w:p>
    <w:p w14:paraId="61664A7E">
      <w:pPr>
        <w:pStyle w:val="4"/>
        <w:numPr>
          <w:ilvl w:val="2"/>
          <w:numId w:val="0"/>
        </w:num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第</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节 废标条款</w:t>
      </w:r>
      <w:bookmarkEnd w:id="36"/>
      <w:bookmarkEnd w:id="37"/>
      <w:bookmarkEnd w:id="38"/>
      <w:bookmarkEnd w:id="39"/>
      <w:bookmarkEnd w:id="40"/>
      <w:bookmarkEnd w:id="41"/>
    </w:p>
    <w:p w14:paraId="2C44A8EE">
      <w:pPr>
        <w:spacing w:before="240" w:beforeLines="100" w:after="120" w:afterLines="50"/>
        <w:ind w:firstLine="480"/>
        <w:rPr>
          <w:rFonts w:ascii="仿宋" w:hAnsi="仿宋" w:eastAsia="仿宋" w:cs="仿宋"/>
          <w:sz w:val="24"/>
          <w:highlight w:val="none"/>
        </w:rPr>
      </w:pPr>
      <w:r>
        <w:rPr>
          <w:rFonts w:hint="eastAsia" w:ascii="仿宋" w:hAnsi="仿宋" w:eastAsia="仿宋" w:cs="仿宋"/>
          <w:sz w:val="24"/>
          <w:highlight w:val="none"/>
        </w:rPr>
        <w:t>出现下列情形之一的，本项目作废标处理,项目评审终止：</w:t>
      </w:r>
    </w:p>
    <w:p w14:paraId="61116E2D">
      <w:pPr>
        <w:ind w:left="866" w:leftChars="228" w:hanging="228" w:hangingChars="95"/>
        <w:rPr>
          <w:rFonts w:ascii="仿宋" w:hAnsi="仿宋" w:eastAsia="仿宋" w:cs="仿宋"/>
          <w:sz w:val="24"/>
          <w:highlight w:val="none"/>
        </w:rPr>
      </w:pPr>
      <w:r>
        <w:rPr>
          <w:rFonts w:hint="eastAsia" w:ascii="仿宋" w:hAnsi="仿宋" w:eastAsia="仿宋" w:cs="仿宋"/>
          <w:sz w:val="24"/>
          <w:highlight w:val="none"/>
        </w:rPr>
        <w:t>1.出现影响采购公正的违法、违规行为的；</w:t>
      </w:r>
    </w:p>
    <w:p w14:paraId="74BCABA1">
      <w:pPr>
        <w:ind w:left="866" w:leftChars="228" w:hanging="228" w:hangingChars="95"/>
        <w:rPr>
          <w:rFonts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所有</w:t>
      </w:r>
      <w:r>
        <w:rPr>
          <w:rFonts w:hint="eastAsia" w:ascii="仿宋" w:hAnsi="仿宋" w:eastAsia="仿宋" w:cs="仿宋"/>
          <w:sz w:val="24"/>
          <w:highlight w:val="none"/>
        </w:rPr>
        <w:t>供应商报价均超过了采购最高限价，采购人不能支付的；</w:t>
      </w:r>
    </w:p>
    <w:p w14:paraId="0511464A">
      <w:pPr>
        <w:ind w:left="866" w:leftChars="228" w:hanging="228" w:hangingChars="95"/>
        <w:rPr>
          <w:rFonts w:ascii="仿宋" w:hAnsi="仿宋" w:eastAsia="仿宋" w:cs="仿宋"/>
          <w:sz w:val="24"/>
          <w:highlight w:val="none"/>
        </w:rPr>
      </w:pPr>
      <w:r>
        <w:rPr>
          <w:rFonts w:hint="eastAsia" w:ascii="仿宋" w:hAnsi="仿宋" w:eastAsia="仿宋" w:cs="仿宋"/>
          <w:sz w:val="24"/>
          <w:highlight w:val="none"/>
        </w:rPr>
        <w:t>3.因重大变故，采购任务取消的；</w:t>
      </w:r>
    </w:p>
    <w:p w14:paraId="02C22FAC">
      <w:pPr>
        <w:ind w:left="866" w:leftChars="228" w:hanging="228" w:hangingChars="95"/>
        <w:rPr>
          <w:rFonts w:ascii="仿宋" w:hAnsi="仿宋" w:eastAsia="仿宋" w:cs="仿宋"/>
          <w:sz w:val="24"/>
          <w:highlight w:val="none"/>
        </w:rPr>
      </w:pPr>
      <w:r>
        <w:rPr>
          <w:rFonts w:hint="eastAsia" w:ascii="仿宋" w:hAnsi="仿宋" w:eastAsia="仿宋" w:cs="仿宋"/>
          <w:sz w:val="24"/>
          <w:highlight w:val="none"/>
        </w:rPr>
        <w:t>4.法律法规规定的其他情形。</w:t>
      </w:r>
    </w:p>
    <w:p w14:paraId="44AABDCB">
      <w:pPr>
        <w:pStyle w:val="4"/>
        <w:numPr>
          <w:ilvl w:val="2"/>
          <w:numId w:val="0"/>
        </w:numPr>
        <w:jc w:val="center"/>
        <w:rPr>
          <w:rFonts w:hint="eastAsia" w:ascii="仿宋" w:hAnsi="仿宋" w:eastAsia="仿宋" w:cs="仿宋"/>
          <w:sz w:val="24"/>
          <w:szCs w:val="24"/>
          <w:highlight w:val="none"/>
        </w:rPr>
      </w:pPr>
      <w:bookmarkStart w:id="42" w:name="_Toc30934"/>
      <w:bookmarkStart w:id="43" w:name="_Toc26951"/>
      <w:bookmarkStart w:id="44" w:name="_Toc406672393"/>
      <w:bookmarkStart w:id="45" w:name="_Toc406670731"/>
      <w:bookmarkStart w:id="46" w:name="_Toc406671102"/>
      <w:bookmarkStart w:id="47" w:name="_Toc406671690"/>
      <w:r>
        <w:rPr>
          <w:rFonts w:hint="eastAsia" w:ascii="仿宋" w:hAnsi="仿宋" w:eastAsia="仿宋" w:cs="仿宋"/>
          <w:sz w:val="24"/>
          <w:szCs w:val="24"/>
          <w:highlight w:val="none"/>
        </w:rPr>
        <w:t>第</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节 无效响应条款</w:t>
      </w:r>
      <w:bookmarkEnd w:id="42"/>
      <w:bookmarkEnd w:id="43"/>
      <w:bookmarkEnd w:id="44"/>
      <w:bookmarkEnd w:id="45"/>
      <w:bookmarkEnd w:id="46"/>
      <w:bookmarkEnd w:id="47"/>
    </w:p>
    <w:p w14:paraId="653FF4E1">
      <w:pPr>
        <w:spacing w:before="240" w:beforeLines="100" w:after="120" w:afterLines="50"/>
        <w:ind w:firstLine="480"/>
        <w:rPr>
          <w:rFonts w:ascii="仿宋" w:hAnsi="仿宋" w:eastAsia="仿宋" w:cs="仿宋"/>
          <w:sz w:val="24"/>
          <w:highlight w:val="none"/>
        </w:rPr>
      </w:pPr>
      <w:r>
        <w:rPr>
          <w:rFonts w:hint="eastAsia" w:ascii="仿宋" w:hAnsi="仿宋" w:eastAsia="仿宋" w:cs="仿宋"/>
          <w:sz w:val="24"/>
          <w:highlight w:val="none"/>
        </w:rPr>
        <w:t>出现下列情形之一的，供应商递交的响应文件作无效响应处理：</w:t>
      </w:r>
    </w:p>
    <w:p w14:paraId="61A2374D">
      <w:pPr>
        <w:ind w:firstLine="484" w:firstLineChars="202"/>
        <w:rPr>
          <w:rFonts w:ascii="仿宋" w:hAnsi="仿宋" w:eastAsia="仿宋" w:cs="仿宋"/>
          <w:sz w:val="24"/>
          <w:highlight w:val="none"/>
        </w:rPr>
      </w:pPr>
      <w:r>
        <w:rPr>
          <w:rFonts w:hint="eastAsia" w:ascii="仿宋" w:hAnsi="仿宋" w:eastAsia="仿宋" w:cs="仿宋"/>
          <w:sz w:val="24"/>
          <w:highlight w:val="none"/>
        </w:rPr>
        <w:t>1.递交的响应文件不完整或未按采购文件要求加盖公章及签字的；</w:t>
      </w:r>
    </w:p>
    <w:p w14:paraId="27305D77">
      <w:pPr>
        <w:ind w:firstLine="484" w:firstLineChars="202"/>
        <w:rPr>
          <w:rFonts w:ascii="仿宋" w:hAnsi="仿宋" w:eastAsia="仿宋" w:cs="仿宋"/>
          <w:sz w:val="24"/>
          <w:highlight w:val="none"/>
        </w:rPr>
      </w:pPr>
      <w:r>
        <w:rPr>
          <w:rFonts w:hint="eastAsia" w:ascii="仿宋" w:hAnsi="仿宋" w:eastAsia="仿宋" w:cs="仿宋"/>
          <w:sz w:val="24"/>
          <w:highlight w:val="none"/>
        </w:rPr>
        <w:t>2.供应商不符合国家及采购文件规定的资格条件的；</w:t>
      </w:r>
    </w:p>
    <w:p w14:paraId="057E6591">
      <w:pPr>
        <w:ind w:firstLine="484" w:firstLineChars="202"/>
        <w:rPr>
          <w:rFonts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报价高于采购最高限价的；</w:t>
      </w:r>
    </w:p>
    <w:p w14:paraId="47186C6F">
      <w:pPr>
        <w:ind w:firstLine="484" w:firstLineChars="202"/>
        <w:rPr>
          <w:rFonts w:ascii="仿宋" w:hAnsi="仿宋" w:eastAsia="仿宋" w:cs="仿宋"/>
          <w:sz w:val="24"/>
          <w:highlight w:val="none"/>
        </w:rPr>
      </w:pPr>
      <w:r>
        <w:rPr>
          <w:rFonts w:hint="eastAsia" w:ascii="仿宋" w:hAnsi="仿宋" w:eastAsia="仿宋" w:cs="仿宋"/>
          <w:sz w:val="24"/>
          <w:highlight w:val="none"/>
        </w:rPr>
        <w:t>4.响应文件对采购文件的实质性要求和条件未作出响应的；</w:t>
      </w:r>
    </w:p>
    <w:p w14:paraId="1286B839">
      <w:pPr>
        <w:ind w:firstLine="484" w:firstLineChars="202"/>
        <w:rPr>
          <w:rFonts w:hint="eastAsia" w:ascii="仿宋" w:hAnsi="仿宋" w:eastAsia="仿宋" w:cs="仿宋"/>
          <w:sz w:val="24"/>
          <w:highlight w:val="none"/>
        </w:rPr>
      </w:pPr>
      <w:r>
        <w:rPr>
          <w:rFonts w:hint="eastAsia" w:ascii="仿宋" w:hAnsi="仿宋" w:eastAsia="仿宋" w:cs="仿宋"/>
          <w:sz w:val="24"/>
          <w:highlight w:val="none"/>
        </w:rPr>
        <w:t>5.供应商存在串通投标、提供虚假材料等违法违规行为的；</w:t>
      </w:r>
    </w:p>
    <w:p w14:paraId="6F0FFBDA">
      <w:pPr>
        <w:ind w:firstLine="484" w:firstLineChars="202"/>
        <w:rPr>
          <w:rFonts w:hint="eastAsia" w:ascii="仿宋" w:hAnsi="仿宋" w:eastAsia="仿宋" w:cs="仿宋"/>
          <w:sz w:val="24"/>
          <w:highlight w:val="none"/>
        </w:rPr>
      </w:pPr>
      <w:r>
        <w:rPr>
          <w:rFonts w:hint="eastAsia" w:ascii="仿宋" w:hAnsi="仿宋" w:eastAsia="仿宋" w:cs="仿宋"/>
          <w:sz w:val="24"/>
          <w:highlight w:val="none"/>
        </w:rPr>
        <w:t>6.响应文件逾期送达、未按要求密封的。</w:t>
      </w:r>
    </w:p>
    <w:p w14:paraId="73926599">
      <w:pPr>
        <w:pStyle w:val="4"/>
        <w:numPr>
          <w:ilvl w:val="2"/>
          <w:numId w:val="0"/>
        </w:numPr>
        <w:jc w:val="center"/>
        <w:rPr>
          <w:rFonts w:hint="eastAsia" w:ascii="仿宋" w:hAnsi="仿宋" w:eastAsia="仿宋" w:cs="仿宋"/>
          <w:sz w:val="24"/>
          <w:szCs w:val="24"/>
          <w:highlight w:val="none"/>
        </w:rPr>
      </w:pPr>
      <w:bookmarkStart w:id="48" w:name="_Toc406672394"/>
      <w:bookmarkStart w:id="49" w:name="_Toc406670732"/>
      <w:bookmarkStart w:id="50" w:name="_Toc406671103"/>
      <w:bookmarkStart w:id="51" w:name="_Toc406671691"/>
    </w:p>
    <w:p w14:paraId="739654E3">
      <w:pPr>
        <w:pStyle w:val="4"/>
        <w:numPr>
          <w:ilvl w:val="2"/>
          <w:numId w:val="0"/>
        </w:num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第三节 流标条款</w:t>
      </w:r>
    </w:p>
    <w:p w14:paraId="21A22FDF">
      <w:pPr>
        <w:ind w:firstLine="484" w:firstLineChars="202"/>
        <w:rPr>
          <w:rFonts w:hint="eastAsia" w:ascii="仿宋" w:hAnsi="仿宋" w:eastAsia="仿宋" w:cs="仿宋"/>
          <w:sz w:val="24"/>
          <w:highlight w:val="none"/>
        </w:rPr>
      </w:pPr>
      <w:r>
        <w:rPr>
          <w:rFonts w:hint="eastAsia" w:ascii="仿宋" w:hAnsi="仿宋" w:eastAsia="仿宋" w:cs="仿宋"/>
          <w:sz w:val="24"/>
          <w:highlight w:val="none"/>
        </w:rPr>
        <w:t>出现下列情形之一的，应予流标处理：</w:t>
      </w:r>
    </w:p>
    <w:p w14:paraId="2B567B01">
      <w:pPr>
        <w:ind w:firstLine="484" w:firstLineChars="202"/>
        <w:rPr>
          <w:rFonts w:hint="eastAsia" w:ascii="仿宋" w:hAnsi="仿宋" w:eastAsia="仿宋" w:cs="仿宋"/>
          <w:sz w:val="24"/>
          <w:highlight w:val="none"/>
        </w:rPr>
      </w:pPr>
      <w:r>
        <w:rPr>
          <w:rFonts w:hint="eastAsia" w:ascii="仿宋" w:hAnsi="仿宋" w:eastAsia="仿宋" w:cs="仿宋"/>
          <w:sz w:val="24"/>
          <w:highlight w:val="none"/>
        </w:rPr>
        <w:t>1.递交的响应文件的供应商不足三家；</w:t>
      </w:r>
    </w:p>
    <w:p w14:paraId="3CB3609B">
      <w:pPr>
        <w:ind w:firstLine="484" w:firstLineChars="202"/>
        <w:jc w:val="both"/>
        <w:rPr>
          <w:rFonts w:hint="eastAsia" w:ascii="仿宋" w:hAnsi="仿宋" w:eastAsia="仿宋" w:cs="仿宋"/>
          <w:sz w:val="24"/>
          <w:highlight w:val="none"/>
        </w:rPr>
      </w:pPr>
      <w:r>
        <w:rPr>
          <w:rFonts w:hint="eastAsia" w:ascii="仿宋" w:hAnsi="仿宋" w:eastAsia="仿宋" w:cs="仿宋"/>
          <w:sz w:val="24"/>
          <w:highlight w:val="none"/>
        </w:rPr>
        <w:t>2.进入评审环节只有两家供应商，经评审小组评审不满足</w:t>
      </w:r>
      <w:r>
        <w:rPr>
          <w:rFonts w:hint="eastAsia" w:ascii="仿宋" w:hAnsi="仿宋" w:eastAsia="仿宋" w:cs="仿宋"/>
          <w:sz w:val="24"/>
          <w:highlight w:val="none"/>
          <w:lang w:eastAsia="zh-CN"/>
        </w:rPr>
        <w:t>采购</w:t>
      </w:r>
      <w:r>
        <w:rPr>
          <w:rFonts w:hint="eastAsia" w:ascii="仿宋" w:hAnsi="仿宋" w:eastAsia="仿宋" w:cs="仿宋"/>
          <w:sz w:val="24"/>
          <w:highlight w:val="none"/>
        </w:rPr>
        <w:t>文件要求的。</w:t>
      </w:r>
      <w:bookmarkEnd w:id="48"/>
      <w:bookmarkEnd w:id="49"/>
      <w:bookmarkEnd w:id="50"/>
      <w:bookmarkEnd w:id="51"/>
      <w:bookmarkStart w:id="52" w:name="_Toc406671142"/>
      <w:bookmarkStart w:id="53" w:name="_Toc406670771"/>
      <w:bookmarkStart w:id="54" w:name="_Toc406672410"/>
      <w:bookmarkStart w:id="55" w:name="_Toc406671714"/>
    </w:p>
    <w:p w14:paraId="2409B53E">
      <w:pPr>
        <w:rPr>
          <w:rFonts w:hint="eastAsia" w:ascii="仿宋" w:hAnsi="仿宋" w:eastAsia="仿宋" w:cs="仿宋"/>
          <w:b/>
          <w:bCs/>
          <w:sz w:val="30"/>
          <w:szCs w:val="30"/>
          <w:highlight w:val="none"/>
          <w:lang w:val="en-US" w:eastAsia="zh-CN" w:bidi="ar-SA"/>
        </w:rPr>
      </w:pPr>
      <w:r>
        <w:rPr>
          <w:rFonts w:hint="eastAsia" w:ascii="仿宋" w:hAnsi="仿宋" w:eastAsia="仿宋" w:cs="仿宋"/>
          <w:b/>
          <w:bCs/>
          <w:sz w:val="30"/>
          <w:szCs w:val="30"/>
          <w:highlight w:val="none"/>
          <w:lang w:val="en-US" w:eastAsia="zh-CN" w:bidi="ar-SA"/>
        </w:rPr>
        <w:br w:type="page"/>
      </w:r>
    </w:p>
    <w:p w14:paraId="190499F5">
      <w:pPr>
        <w:jc w:val="center"/>
        <w:rPr>
          <w:rFonts w:hint="eastAsia" w:ascii="仿宋" w:hAnsi="仿宋" w:eastAsia="仿宋" w:cs="仿宋"/>
          <w:b/>
          <w:bCs/>
          <w:sz w:val="30"/>
          <w:szCs w:val="30"/>
          <w:highlight w:val="none"/>
          <w:lang w:val="en-US" w:eastAsia="zh-CN" w:bidi="ar-SA"/>
        </w:rPr>
      </w:pPr>
      <w:r>
        <w:rPr>
          <w:rFonts w:hint="eastAsia" w:ascii="仿宋" w:hAnsi="仿宋" w:eastAsia="仿宋" w:cs="仿宋"/>
          <w:b/>
          <w:bCs/>
          <w:sz w:val="30"/>
          <w:szCs w:val="30"/>
          <w:highlight w:val="none"/>
          <w:lang w:val="en-US" w:eastAsia="zh-CN" w:bidi="ar-SA"/>
        </w:rPr>
        <w:t>第四章 评审标准及办法</w:t>
      </w:r>
    </w:p>
    <w:p w14:paraId="37D67A16">
      <w:pPr>
        <w:ind w:firstLine="608" w:firstLineChars="202"/>
        <w:jc w:val="center"/>
        <w:rPr>
          <w:rFonts w:hint="eastAsia" w:ascii="仿宋" w:hAnsi="仿宋" w:eastAsia="仿宋" w:cs="仿宋"/>
          <w:b/>
          <w:bCs/>
          <w:sz w:val="30"/>
          <w:szCs w:val="30"/>
          <w:highlight w:val="none"/>
          <w:lang w:val="en-US" w:eastAsia="zh-CN" w:bidi="ar-SA"/>
        </w:rPr>
      </w:pPr>
    </w:p>
    <w:p w14:paraId="0DF4AD88">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一、评审办法</w:t>
      </w:r>
    </w:p>
    <w:p w14:paraId="08D23404">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本项目采用</w:t>
      </w:r>
      <w:r>
        <w:rPr>
          <w:rFonts w:hint="eastAsia" w:ascii="仿宋" w:hAnsi="仿宋" w:eastAsia="仿宋" w:cs="仿宋"/>
          <w:b/>
          <w:bCs/>
          <w:i w:val="0"/>
          <w:color w:val="auto"/>
          <w:kern w:val="0"/>
          <w:sz w:val="24"/>
          <w:szCs w:val="24"/>
          <w:highlight w:val="none"/>
          <w:u w:val="none"/>
          <w:lang w:val="en-US" w:eastAsia="zh-CN" w:bidi="ar"/>
        </w:rPr>
        <w:t>综合评分法</w:t>
      </w:r>
      <w:r>
        <w:rPr>
          <w:rFonts w:hint="eastAsia" w:ascii="仿宋" w:hAnsi="仿宋" w:eastAsia="仿宋" w:cs="仿宋"/>
          <w:i w:val="0"/>
          <w:color w:val="auto"/>
          <w:kern w:val="0"/>
          <w:sz w:val="24"/>
          <w:szCs w:val="24"/>
          <w:highlight w:val="none"/>
          <w:u w:val="none"/>
          <w:lang w:val="en-US" w:eastAsia="zh-CN" w:bidi="ar"/>
        </w:rPr>
        <w:t>进行评审。</w:t>
      </w:r>
    </w:p>
    <w:p w14:paraId="48A797D3">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综合评分法，是指在满足询比文件实质性要求的前提下，按照询比文件中规定的各项评审因素及其分值进行综合评分后，以评分从高到低的顺序推荐不超过3家供应商作为成交候选人，经采购人确认后，确定第一成交候选人为成交人。</w:t>
      </w:r>
    </w:p>
    <w:p w14:paraId="722CADB3">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当通过初步评审的供应商数量低于3家时，由评审小组进行评估，若项目仍具备竞争性的，可以继续评审至推荐出成交人。</w:t>
      </w:r>
    </w:p>
    <w:p w14:paraId="5B1F08FF">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1.根据本项目需求的特点，由采购人组建评审小组。</w:t>
      </w:r>
    </w:p>
    <w:p w14:paraId="06E47FB0">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2.评审小组对所有供应商递交的响应文件进行资格及符合性审查，只有审查合格的供应商才能进入评审。</w:t>
      </w:r>
    </w:p>
    <w:p w14:paraId="04465021">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3.各评委独立打分，供应商综合得分为各评委打分的算术平均值（保留2位小数）。</w:t>
      </w:r>
    </w:p>
    <w:p w14:paraId="67EAA998">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4.采购人按照评审小组的推荐意见依序确定成交人。</w:t>
      </w:r>
    </w:p>
    <w:p w14:paraId="5D7EF349">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5.评审得分相同时按如下规则进行排名：</w:t>
      </w:r>
    </w:p>
    <w:p w14:paraId="576366D6">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（1）当总得分相同时，以价格得分高的排名在前；</w:t>
      </w:r>
    </w:p>
    <w:p w14:paraId="549CA285">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（2）当总得分及价格得分均相同时，以技术分高的排名在前；</w:t>
      </w:r>
    </w:p>
    <w:p w14:paraId="5AAD5BD3">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6.技术部分评审中，评审小组需在规定分值区间内打分。</w:t>
      </w:r>
    </w:p>
    <w:p w14:paraId="7CE824F7">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二、评分因素</w:t>
      </w:r>
    </w:p>
    <w:p w14:paraId="70D364F6">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评分的主要因素分为价格分、商务分和技术分。评分因素详见评分表。评审分值保留至两位小数。评审时，评审小组依照评分表对每个有效供应商的响应文件进行独立评审、打分。每个评分因素的得分为评审小组成员评分的算术平均值（保留2位小数）。</w:t>
      </w:r>
    </w:p>
    <w:p w14:paraId="334195D4">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三、评分标准</w:t>
      </w:r>
    </w:p>
    <w:p w14:paraId="13F98739">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1.初步审查表</w:t>
      </w:r>
    </w:p>
    <w:tbl>
      <w:tblPr>
        <w:tblStyle w:val="40"/>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846"/>
        <w:gridCol w:w="6556"/>
      </w:tblGrid>
      <w:tr w14:paraId="797A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485" w:type="dxa"/>
            <w:gridSpan w:val="3"/>
            <w:shd w:val="clear" w:color="auto" w:fill="FFFFFF"/>
            <w:vAlign w:val="center"/>
          </w:tcPr>
          <w:p w14:paraId="36A871B2">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0" w:firstLineChars="0"/>
              <w:jc w:val="both"/>
              <w:textAlignment w:val="top"/>
              <w:rPr>
                <w:rFonts w:hint="default"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color w:val="auto"/>
                <w:kern w:val="0"/>
                <w:sz w:val="24"/>
                <w:szCs w:val="24"/>
                <w:highlight w:val="none"/>
                <w:u w:val="none"/>
                <w:lang w:val="en-US" w:eastAsia="zh-CN" w:bidi="ar"/>
              </w:rPr>
              <w:t>项目名称：</w:t>
            </w:r>
            <w:r>
              <w:rPr>
                <w:rFonts w:hint="eastAsia" w:ascii="仿宋" w:hAnsi="仿宋" w:eastAsia="仿宋" w:cs="仿宋"/>
                <w:b w:val="0"/>
                <w:bCs w:val="0"/>
                <w:sz w:val="24"/>
                <w:szCs w:val="24"/>
                <w:highlight w:val="none"/>
                <w:lang w:val="en-US" w:eastAsia="zh-CN"/>
              </w:rPr>
              <w:t>2026年办公电子设备、耗材及配件采购项目</w:t>
            </w:r>
          </w:p>
        </w:tc>
      </w:tr>
      <w:tr w14:paraId="5017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485" w:type="dxa"/>
            <w:gridSpan w:val="3"/>
            <w:shd w:val="clear" w:color="auto" w:fill="FFFFFF"/>
            <w:vAlign w:val="bottom"/>
          </w:tcPr>
          <w:p w14:paraId="3A338EC1">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0" w:firstLineChars="0"/>
              <w:jc w:val="both"/>
              <w:textAlignment w:val="top"/>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color w:val="auto"/>
                <w:kern w:val="0"/>
                <w:sz w:val="24"/>
                <w:szCs w:val="24"/>
                <w:highlight w:val="none"/>
                <w:u w:val="none"/>
                <w:lang w:val="en-US" w:eastAsia="zh-CN" w:bidi="ar"/>
              </w:rPr>
              <w:t>1.1资格性审查</w:t>
            </w:r>
          </w:p>
        </w:tc>
      </w:tr>
      <w:tr w14:paraId="3A4D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083" w:type="dxa"/>
            <w:shd w:val="clear" w:color="auto" w:fill="FFFFFF"/>
            <w:vAlign w:val="center"/>
          </w:tcPr>
          <w:p w14:paraId="7091A182">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0" w:firstLineChars="0"/>
              <w:jc w:val="both"/>
              <w:textAlignment w:val="top"/>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color w:val="auto"/>
                <w:kern w:val="0"/>
                <w:sz w:val="24"/>
                <w:szCs w:val="24"/>
                <w:highlight w:val="none"/>
                <w:u w:val="none"/>
                <w:lang w:val="en-US" w:eastAsia="zh-CN" w:bidi="ar"/>
              </w:rPr>
              <w:t>1.1.1</w:t>
            </w:r>
          </w:p>
        </w:tc>
        <w:tc>
          <w:tcPr>
            <w:tcW w:w="1846" w:type="dxa"/>
            <w:shd w:val="clear" w:color="auto" w:fill="FFFFFF"/>
            <w:vAlign w:val="center"/>
          </w:tcPr>
          <w:p w14:paraId="6758D8C3">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0" w:firstLineChars="0"/>
              <w:jc w:val="center"/>
              <w:textAlignment w:val="top"/>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color w:val="auto"/>
                <w:kern w:val="0"/>
                <w:sz w:val="24"/>
                <w:szCs w:val="24"/>
                <w:highlight w:val="none"/>
                <w:u w:val="none"/>
                <w:lang w:val="en-US" w:eastAsia="zh-CN" w:bidi="ar"/>
              </w:rPr>
              <w:t>资格审查</w:t>
            </w:r>
          </w:p>
        </w:tc>
        <w:tc>
          <w:tcPr>
            <w:tcW w:w="6556" w:type="dxa"/>
            <w:shd w:val="clear" w:color="auto" w:fill="FFFFFF"/>
            <w:vAlign w:val="center"/>
          </w:tcPr>
          <w:p w14:paraId="1C7578CB">
            <w:pPr>
              <w:adjustRightInd w:val="0"/>
              <w:snapToGrid w:val="0"/>
              <w:spacing w:line="380" w:lineRule="exact"/>
              <w:ind w:firstLine="480"/>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供应商资格要求</w:t>
            </w:r>
          </w:p>
          <w:p w14:paraId="6B6DE7EE">
            <w:pPr>
              <w:adjustRightInd w:val="0"/>
              <w:snapToGrid w:val="0"/>
              <w:spacing w:line="380" w:lineRule="exact"/>
              <w:ind w:firstLine="480"/>
              <w:rPr>
                <w:rFonts w:hint="eastAsia" w:ascii="仿宋" w:hAnsi="仿宋" w:eastAsia="仿宋" w:cs="仿宋"/>
                <w:b/>
                <w:bCs/>
                <w:sz w:val="24"/>
                <w:szCs w:val="24"/>
                <w:highlight w:val="none"/>
              </w:rPr>
            </w:pPr>
            <w:r>
              <w:rPr>
                <w:rFonts w:hint="eastAsia" w:ascii="仿宋" w:hAnsi="仿宋" w:eastAsia="仿宋" w:cs="仿宋"/>
                <w:sz w:val="24"/>
                <w:szCs w:val="24"/>
                <w:highlight w:val="none"/>
                <w:lang w:val="en-US" w:eastAsia="zh-CN" w:bidi="ar-SA"/>
              </w:rPr>
              <w:t>1.供应商为在中华人民共和国境内依法登记注册的独立法人或其他组织，具有独立承担民事责任的能力</w:t>
            </w:r>
            <w:r>
              <w:rPr>
                <w:rFonts w:hint="eastAsia" w:ascii="仿宋" w:hAnsi="仿宋" w:eastAsia="仿宋" w:cs="仿宋"/>
                <w:b/>
                <w:bCs/>
                <w:sz w:val="24"/>
                <w:szCs w:val="24"/>
                <w:highlight w:val="none"/>
                <w:lang w:val="en-US" w:eastAsia="zh-CN" w:bidi="ar-SA"/>
              </w:rPr>
              <w:t>（提供有效的加载统一社会信用代码的营业执照或其他组织证照的复印件或扫描件，须加盖供应商公章）</w:t>
            </w:r>
            <w:r>
              <w:rPr>
                <w:rFonts w:hint="eastAsia" w:ascii="仿宋" w:hAnsi="仿宋" w:eastAsia="仿宋" w:cs="仿宋"/>
                <w:b w:val="0"/>
                <w:bCs w:val="0"/>
                <w:sz w:val="24"/>
                <w:szCs w:val="24"/>
                <w:highlight w:val="none"/>
                <w:lang w:val="en-US" w:eastAsia="zh-CN" w:bidi="ar-SA"/>
              </w:rPr>
              <w:t>。</w:t>
            </w:r>
          </w:p>
          <w:p w14:paraId="46FBC6D3">
            <w:pPr>
              <w:adjustRightInd w:val="0"/>
              <w:snapToGrid w:val="0"/>
              <w:spacing w:line="380" w:lineRule="exact"/>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2.供应商</w:t>
            </w:r>
            <w:r>
              <w:rPr>
                <w:rFonts w:hint="eastAsia" w:ascii="仿宋" w:hAnsi="仿宋" w:eastAsia="仿宋" w:cs="仿宋"/>
                <w:sz w:val="24"/>
                <w:szCs w:val="24"/>
                <w:highlight w:val="none"/>
                <w:lang w:eastAsia="zh-CN"/>
              </w:rPr>
              <w:t>参加本次</w:t>
            </w:r>
            <w:r>
              <w:rPr>
                <w:rFonts w:hint="eastAsia" w:ascii="仿宋" w:hAnsi="仿宋" w:eastAsia="仿宋" w:cs="仿宋"/>
                <w:sz w:val="24"/>
                <w:szCs w:val="24"/>
                <w:highlight w:val="none"/>
                <w:lang w:val="en-US" w:eastAsia="zh-CN"/>
              </w:rPr>
              <w:t>询比采购</w:t>
            </w:r>
            <w:r>
              <w:rPr>
                <w:rFonts w:hint="eastAsia" w:ascii="仿宋" w:hAnsi="仿宋" w:eastAsia="仿宋" w:cs="仿宋"/>
                <w:sz w:val="24"/>
                <w:szCs w:val="24"/>
                <w:highlight w:val="none"/>
                <w:lang w:eastAsia="zh-CN"/>
              </w:rPr>
              <w:t>前3年（202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1月1日</w:t>
            </w:r>
            <w:r>
              <w:rPr>
                <w:rFonts w:hint="eastAsia" w:ascii="仿宋" w:hAnsi="仿宋" w:eastAsia="仿宋" w:cs="仿宋"/>
                <w:sz w:val="24"/>
                <w:szCs w:val="24"/>
                <w:highlight w:val="none"/>
                <w:lang w:eastAsia="zh-CN"/>
              </w:rPr>
              <w:t>至今）内在经营活动中没有重大违法记录</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供应商</w:t>
            </w:r>
            <w:r>
              <w:rPr>
                <w:rFonts w:hint="eastAsia" w:ascii="仿宋" w:hAnsi="仿宋" w:eastAsia="仿宋" w:cs="仿宋"/>
                <w:b/>
                <w:bCs/>
                <w:sz w:val="24"/>
                <w:szCs w:val="24"/>
                <w:highlight w:val="none"/>
                <w:lang w:eastAsia="zh-CN"/>
              </w:rPr>
              <w:t>自行承诺，格式自拟）</w:t>
            </w:r>
            <w:r>
              <w:rPr>
                <w:rFonts w:hint="eastAsia" w:ascii="仿宋" w:hAnsi="仿宋" w:eastAsia="仿宋" w:cs="仿宋"/>
                <w:sz w:val="24"/>
                <w:szCs w:val="24"/>
                <w:highlight w:val="none"/>
                <w:lang w:eastAsia="zh-CN"/>
              </w:rPr>
              <w:t>。</w:t>
            </w:r>
          </w:p>
          <w:p w14:paraId="6A668BD5">
            <w:pPr>
              <w:adjustRightInd w:val="0"/>
              <w:snapToGrid w:val="0"/>
              <w:spacing w:line="380" w:lineRule="exact"/>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本项目不接受联合体参与</w:t>
            </w:r>
            <w:r>
              <w:rPr>
                <w:rFonts w:hint="eastAsia" w:ascii="仿宋" w:hAnsi="仿宋" w:eastAsia="仿宋" w:cs="仿宋"/>
                <w:sz w:val="24"/>
                <w:szCs w:val="24"/>
                <w:highlight w:val="none"/>
                <w:lang w:val="en-US" w:eastAsia="zh-CN"/>
              </w:rPr>
              <w:t>询比</w:t>
            </w:r>
            <w:r>
              <w:rPr>
                <w:rFonts w:hint="eastAsia" w:ascii="仿宋" w:hAnsi="仿宋" w:eastAsia="仿宋" w:cs="仿宋"/>
                <w:b/>
                <w:bCs/>
                <w:sz w:val="24"/>
                <w:szCs w:val="24"/>
                <w:highlight w:val="none"/>
              </w:rPr>
              <w:t>（供应商自行承诺，格式自拟）</w:t>
            </w:r>
            <w:r>
              <w:rPr>
                <w:rFonts w:hint="eastAsia" w:ascii="仿宋" w:hAnsi="仿宋" w:eastAsia="仿宋" w:cs="仿宋"/>
                <w:sz w:val="24"/>
                <w:szCs w:val="24"/>
                <w:highlight w:val="none"/>
              </w:rPr>
              <w:t>。</w:t>
            </w:r>
          </w:p>
          <w:p w14:paraId="26130E2D">
            <w:pPr>
              <w:adjustRightInd w:val="0"/>
              <w:snapToGrid w:val="0"/>
              <w:spacing w:line="380" w:lineRule="exact"/>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本项目不接受分包、转包</w:t>
            </w:r>
            <w:r>
              <w:rPr>
                <w:rFonts w:hint="eastAsia" w:ascii="仿宋" w:hAnsi="仿宋" w:eastAsia="仿宋" w:cs="仿宋"/>
                <w:b/>
                <w:bCs/>
                <w:sz w:val="24"/>
                <w:szCs w:val="24"/>
                <w:highlight w:val="none"/>
              </w:rPr>
              <w:t>（供应商自行承诺，格式自拟）</w:t>
            </w:r>
            <w:r>
              <w:rPr>
                <w:rFonts w:hint="eastAsia" w:ascii="仿宋" w:hAnsi="仿宋" w:eastAsia="仿宋" w:cs="仿宋"/>
                <w:sz w:val="24"/>
                <w:szCs w:val="24"/>
                <w:highlight w:val="none"/>
              </w:rPr>
              <w:t>。</w:t>
            </w:r>
          </w:p>
          <w:p w14:paraId="6C6BCB57">
            <w:pPr>
              <w:adjustRightInd w:val="0"/>
              <w:snapToGrid w:val="0"/>
              <w:spacing w:line="380" w:lineRule="exact"/>
              <w:ind w:firstLine="480"/>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供应商履行合同所必须的技术和服务能力</w:t>
            </w:r>
            <w:r>
              <w:rPr>
                <w:rFonts w:hint="eastAsia" w:ascii="仿宋" w:hAnsi="仿宋" w:eastAsia="仿宋" w:cs="仿宋"/>
                <w:sz w:val="24"/>
                <w:szCs w:val="24"/>
                <w:highlight w:val="none"/>
                <w:lang w:val="en-US" w:eastAsia="zh-CN"/>
              </w:rPr>
              <w:t>及资质</w:t>
            </w:r>
            <w:r>
              <w:rPr>
                <w:rFonts w:hint="eastAsia" w:ascii="仿宋" w:hAnsi="仿宋" w:eastAsia="仿宋" w:cs="仿宋"/>
                <w:b/>
                <w:bCs/>
                <w:sz w:val="24"/>
                <w:szCs w:val="24"/>
                <w:highlight w:val="none"/>
              </w:rPr>
              <w:t>（供应商自行承诺，格式自拟）</w:t>
            </w:r>
            <w:r>
              <w:rPr>
                <w:rFonts w:hint="eastAsia" w:ascii="仿宋" w:hAnsi="仿宋" w:eastAsia="仿宋" w:cs="仿宋"/>
                <w:b w:val="0"/>
                <w:bCs w:val="0"/>
                <w:sz w:val="24"/>
                <w:szCs w:val="24"/>
                <w:highlight w:val="none"/>
                <w:lang w:eastAsia="zh-CN"/>
              </w:rPr>
              <w:t>。</w:t>
            </w:r>
          </w:p>
          <w:p w14:paraId="7FC7A820">
            <w:pPr>
              <w:adjustRightInd w:val="0"/>
              <w:snapToGrid w:val="0"/>
              <w:spacing w:line="380" w:lineRule="exact"/>
              <w:ind w:firstLine="480"/>
              <w:rPr>
                <w:rFonts w:hint="eastAsia" w:ascii="方正仿宋_GB2312" w:hAnsi="方正仿宋_GB2312" w:eastAsia="方正仿宋_GB2312" w:cs="方正仿宋_GB2312"/>
                <w:i w:val="0"/>
                <w:color w:val="auto"/>
                <w:kern w:val="0"/>
                <w:sz w:val="24"/>
                <w:szCs w:val="24"/>
                <w:highlight w:val="none"/>
                <w:u w:val="none"/>
                <w:lang w:val="en-US" w:eastAsia="zh-CN" w:bidi="ar"/>
              </w:rPr>
            </w:pPr>
          </w:p>
        </w:tc>
      </w:tr>
      <w:tr w14:paraId="27C9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9485" w:type="dxa"/>
            <w:gridSpan w:val="3"/>
            <w:shd w:val="clear" w:color="auto" w:fill="FFFFFF"/>
            <w:vAlign w:val="bottom"/>
          </w:tcPr>
          <w:p w14:paraId="34996B16">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0" w:firstLineChars="0"/>
              <w:jc w:val="both"/>
              <w:textAlignment w:val="top"/>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color w:val="auto"/>
                <w:kern w:val="0"/>
                <w:sz w:val="24"/>
                <w:szCs w:val="24"/>
                <w:highlight w:val="none"/>
                <w:u w:val="none"/>
                <w:lang w:val="en-US" w:eastAsia="zh-CN" w:bidi="ar"/>
              </w:rPr>
              <w:t>1.2无效响应审查</w:t>
            </w:r>
          </w:p>
        </w:tc>
      </w:tr>
      <w:tr w14:paraId="71CE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83" w:type="dxa"/>
            <w:shd w:val="clear" w:color="auto" w:fill="FFFFFF"/>
            <w:vAlign w:val="center"/>
          </w:tcPr>
          <w:p w14:paraId="7082B2F3">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0" w:firstLineChars="0"/>
              <w:jc w:val="both"/>
              <w:textAlignment w:val="top"/>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color w:val="auto"/>
                <w:kern w:val="0"/>
                <w:sz w:val="24"/>
                <w:szCs w:val="24"/>
                <w:highlight w:val="none"/>
                <w:u w:val="none"/>
                <w:lang w:val="en-US" w:eastAsia="zh-CN" w:bidi="ar"/>
              </w:rPr>
              <w:t>1.2.1</w:t>
            </w:r>
          </w:p>
        </w:tc>
        <w:tc>
          <w:tcPr>
            <w:tcW w:w="1846" w:type="dxa"/>
            <w:shd w:val="clear" w:color="auto" w:fill="FFFFFF"/>
            <w:vAlign w:val="center"/>
          </w:tcPr>
          <w:p w14:paraId="45189C55">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0" w:firstLineChars="0"/>
              <w:jc w:val="center"/>
              <w:textAlignment w:val="top"/>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color w:val="auto"/>
                <w:kern w:val="0"/>
                <w:sz w:val="24"/>
                <w:szCs w:val="24"/>
                <w:highlight w:val="none"/>
                <w:u w:val="none"/>
                <w:lang w:val="en-US" w:eastAsia="zh-CN" w:bidi="ar"/>
              </w:rPr>
              <w:t>无效响应</w:t>
            </w:r>
          </w:p>
          <w:p w14:paraId="54C3ED46">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0" w:firstLineChars="0"/>
              <w:jc w:val="center"/>
              <w:textAlignment w:val="top"/>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color w:val="auto"/>
                <w:kern w:val="0"/>
                <w:sz w:val="24"/>
                <w:szCs w:val="24"/>
                <w:highlight w:val="none"/>
                <w:u w:val="none"/>
                <w:lang w:val="en-US" w:eastAsia="zh-CN" w:bidi="ar"/>
              </w:rPr>
              <w:t>审查</w:t>
            </w:r>
          </w:p>
        </w:tc>
        <w:tc>
          <w:tcPr>
            <w:tcW w:w="6556" w:type="dxa"/>
            <w:shd w:val="clear" w:color="auto" w:fill="FFFFFF"/>
            <w:vAlign w:val="center"/>
          </w:tcPr>
          <w:p w14:paraId="5F10820C">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0" w:firstLineChars="0"/>
              <w:jc w:val="both"/>
              <w:textAlignment w:val="top"/>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color w:val="auto"/>
                <w:kern w:val="0"/>
                <w:sz w:val="24"/>
                <w:szCs w:val="24"/>
                <w:highlight w:val="none"/>
                <w:u w:val="none"/>
                <w:lang w:val="en-US" w:eastAsia="zh-CN" w:bidi="ar"/>
              </w:rPr>
              <w:t>按本项目询比文件无效响应条款规定，审查是否通过。</w:t>
            </w:r>
          </w:p>
        </w:tc>
      </w:tr>
      <w:tr w14:paraId="46EC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485" w:type="dxa"/>
            <w:gridSpan w:val="3"/>
            <w:shd w:val="clear" w:color="auto" w:fill="FFFFFF"/>
            <w:vAlign w:val="center"/>
          </w:tcPr>
          <w:p w14:paraId="7E130B1B">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0" w:firstLineChars="0"/>
              <w:jc w:val="both"/>
              <w:textAlignment w:val="top"/>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color w:val="auto"/>
                <w:kern w:val="0"/>
                <w:sz w:val="24"/>
                <w:szCs w:val="24"/>
                <w:highlight w:val="none"/>
                <w:u w:val="none"/>
                <w:lang w:val="en-US" w:eastAsia="zh-CN" w:bidi="ar"/>
              </w:rPr>
              <w:t>初步审查结论（通过或不通过）：</w:t>
            </w:r>
          </w:p>
        </w:tc>
      </w:tr>
    </w:tbl>
    <w:p w14:paraId="43F2A59C">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top"/>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color w:val="auto"/>
          <w:kern w:val="0"/>
          <w:sz w:val="24"/>
          <w:szCs w:val="24"/>
          <w:highlight w:val="none"/>
          <w:u w:val="none"/>
          <w:lang w:val="en-US" w:eastAsia="zh-CN" w:bidi="ar"/>
        </w:rPr>
        <w:t>评审人（签字）：</w:t>
      </w:r>
    </w:p>
    <w:p w14:paraId="3C0C1233">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16A01B8D">
      <w:pPr>
        <w:ind w:left="0" w:leftChars="0" w:firstLine="0" w:firstLineChars="0"/>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5AA35E1E">
      <w:pPr>
        <w:snapToGrid w:val="0"/>
        <w:spacing w:line="360" w:lineRule="auto"/>
        <w:ind w:firstLine="472"/>
        <w:rPr>
          <w:rFonts w:ascii="仿宋" w:hAnsi="仿宋" w:eastAsia="仿宋" w:cs="仿宋"/>
          <w:color w:val="auto"/>
          <w:sz w:val="28"/>
          <w:szCs w:val="28"/>
          <w:highlight w:val="none"/>
        </w:rPr>
      </w:pPr>
      <w:r>
        <w:rPr>
          <w:rStyle w:val="155"/>
          <w:rFonts w:hint="eastAsia" w:ascii="仿宋" w:hAnsi="仿宋" w:eastAsia="仿宋" w:cs="仿宋"/>
          <w:b/>
          <w:color w:val="auto"/>
          <w:sz w:val="28"/>
          <w:szCs w:val="28"/>
          <w:highlight w:val="none"/>
        </w:rPr>
        <w:t>2.详细评审</w:t>
      </w:r>
    </w:p>
    <w:tbl>
      <w:tblPr>
        <w:tblStyle w:val="40"/>
        <w:tblW w:w="9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0"/>
        <w:gridCol w:w="1071"/>
        <w:gridCol w:w="7175"/>
      </w:tblGrid>
      <w:tr w14:paraId="64D9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jc w:val="center"/>
        </w:trPr>
        <w:tc>
          <w:tcPr>
            <w:tcW w:w="1470" w:type="dxa"/>
            <w:vAlign w:val="center"/>
          </w:tcPr>
          <w:p w14:paraId="299113BE">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0" w:firstLineChars="0"/>
              <w:jc w:val="center"/>
              <w:textAlignment w:val="top"/>
              <w:rPr>
                <w:rFonts w:hint="eastAsia" w:ascii="方正仿宋_GB2312" w:hAnsi="方正仿宋_GB2312" w:eastAsia="方正仿宋_GB2312" w:cs="方正仿宋_GB2312"/>
                <w:b/>
                <w:bCs/>
                <w:i w:val="0"/>
                <w:color w:val="auto"/>
                <w:kern w:val="0"/>
                <w:sz w:val="24"/>
                <w:szCs w:val="24"/>
                <w:highlight w:val="none"/>
                <w:u w:val="none"/>
                <w:lang w:val="en-US" w:eastAsia="zh-CN" w:bidi="ar"/>
              </w:rPr>
            </w:pPr>
            <w:r>
              <w:rPr>
                <w:rFonts w:hint="eastAsia" w:ascii="方正仿宋_GB2312" w:hAnsi="方正仿宋_GB2312" w:eastAsia="方正仿宋_GB2312" w:cs="方正仿宋_GB2312"/>
                <w:b/>
                <w:bCs/>
                <w:i w:val="0"/>
                <w:color w:val="auto"/>
                <w:kern w:val="0"/>
                <w:sz w:val="24"/>
                <w:szCs w:val="24"/>
                <w:highlight w:val="none"/>
                <w:u w:val="none"/>
                <w:lang w:val="en-US" w:eastAsia="zh-CN" w:bidi="ar"/>
              </w:rPr>
              <w:t>评审内容</w:t>
            </w:r>
          </w:p>
        </w:tc>
        <w:tc>
          <w:tcPr>
            <w:tcW w:w="8246" w:type="dxa"/>
            <w:gridSpan w:val="2"/>
            <w:vAlign w:val="center"/>
          </w:tcPr>
          <w:p w14:paraId="6A725665">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0" w:firstLineChars="0"/>
              <w:jc w:val="center"/>
              <w:textAlignment w:val="top"/>
              <w:rPr>
                <w:rFonts w:hint="eastAsia" w:ascii="方正仿宋_GB2312" w:hAnsi="方正仿宋_GB2312" w:eastAsia="方正仿宋_GB2312" w:cs="方正仿宋_GB2312"/>
                <w:b/>
                <w:bCs/>
                <w:i w:val="0"/>
                <w:color w:val="auto"/>
                <w:kern w:val="0"/>
                <w:sz w:val="24"/>
                <w:szCs w:val="24"/>
                <w:highlight w:val="none"/>
                <w:u w:val="none"/>
                <w:lang w:val="en-US" w:eastAsia="zh-CN" w:bidi="ar"/>
              </w:rPr>
            </w:pPr>
            <w:r>
              <w:rPr>
                <w:rFonts w:hint="eastAsia" w:ascii="方正仿宋_GB2312" w:hAnsi="方正仿宋_GB2312" w:eastAsia="方正仿宋_GB2312" w:cs="方正仿宋_GB2312"/>
                <w:b/>
                <w:bCs/>
                <w:i w:val="0"/>
                <w:color w:val="auto"/>
                <w:kern w:val="0"/>
                <w:sz w:val="24"/>
                <w:szCs w:val="24"/>
                <w:highlight w:val="none"/>
                <w:u w:val="none"/>
                <w:lang w:val="en-US" w:eastAsia="zh-CN" w:bidi="ar"/>
              </w:rPr>
              <w:t>评分原则、标准</w:t>
            </w:r>
          </w:p>
        </w:tc>
      </w:tr>
      <w:tr w14:paraId="7744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470" w:type="dxa"/>
            <w:vAlign w:val="center"/>
          </w:tcPr>
          <w:p w14:paraId="559AC435">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0" w:firstLineChars="0"/>
              <w:jc w:val="center"/>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价格分</w:t>
            </w:r>
          </w:p>
          <w:p w14:paraId="1DD10F62">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0" w:firstLineChars="0"/>
              <w:jc w:val="center"/>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（60分）</w:t>
            </w:r>
          </w:p>
        </w:tc>
        <w:tc>
          <w:tcPr>
            <w:tcW w:w="8246" w:type="dxa"/>
            <w:gridSpan w:val="2"/>
            <w:vAlign w:val="center"/>
          </w:tcPr>
          <w:p w14:paraId="66AA6F6E">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2" w:firstLineChars="200"/>
              <w:jc w:val="both"/>
              <w:textAlignment w:val="top"/>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本项目供应商总价报价为采购清单各项单价报价的合计，仅作为价格分评审，不作为合同签订依据。</w:t>
            </w:r>
          </w:p>
          <w:p w14:paraId="2A03E63C">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2" w:firstLineChars="200"/>
              <w:jc w:val="both"/>
              <w:textAlignment w:val="top"/>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1.询比报价得分（60分）</w:t>
            </w:r>
          </w:p>
          <w:p w14:paraId="049534E9">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评审基准价计算公式：J=(B1+B2+…+ Bn )÷n</w:t>
            </w:r>
          </w:p>
          <w:p w14:paraId="22C77075">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 xml:space="preserve">B1.B2……Bn为n个有效询比报价，当有效询比报价个数n＞5且n≤9时，J为去掉一个最高和一个最低总价后的算术平均值； 当有效询比报价个数n＞9时，J为去掉二个最高和一个最低总价后的算术平均值；当有效询比报价个数n≤5时，J为全部有效询比报价的算术平均值。 </w:t>
            </w:r>
          </w:p>
          <w:p w14:paraId="63CE7D12">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2" w:firstLineChars="200"/>
              <w:jc w:val="both"/>
              <w:textAlignment w:val="top"/>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 xml:space="preserve">2.偏差率计算公式 </w:t>
            </w:r>
          </w:p>
          <w:p w14:paraId="102E7180">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P=│Bn -J│÷J×100%</w:t>
            </w:r>
          </w:p>
          <w:p w14:paraId="5F350AD2">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Bn–--第n个有效询比报价</w:t>
            </w:r>
          </w:p>
          <w:p w14:paraId="512F5DDE">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J–--评审基准价</w:t>
            </w:r>
          </w:p>
          <w:p w14:paraId="624CBE4D">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2" w:firstLineChars="200"/>
              <w:jc w:val="both"/>
              <w:textAlignment w:val="top"/>
              <w:rPr>
                <w:rFonts w:hint="eastAsia" w:ascii="仿宋" w:hAnsi="仿宋" w:eastAsia="仿宋" w:cs="仿宋"/>
                <w:b/>
                <w:bCs/>
                <w:i w:val="0"/>
                <w:color w:val="auto"/>
                <w:kern w:val="0"/>
                <w:sz w:val="24"/>
                <w:szCs w:val="24"/>
                <w:highlight w:val="none"/>
                <w:u w:val="none"/>
                <w:lang w:val="en-US" w:eastAsia="zh-CN" w:bidi="ar"/>
              </w:rPr>
            </w:pPr>
            <w:r>
              <w:rPr>
                <w:rFonts w:hint="eastAsia" w:ascii="仿宋" w:hAnsi="仿宋" w:eastAsia="仿宋" w:cs="仿宋"/>
                <w:b/>
                <w:bCs/>
                <w:i w:val="0"/>
                <w:color w:val="auto"/>
                <w:kern w:val="0"/>
                <w:sz w:val="24"/>
                <w:szCs w:val="24"/>
                <w:highlight w:val="none"/>
                <w:u w:val="none"/>
                <w:lang w:val="en-US" w:eastAsia="zh-CN" w:bidi="ar"/>
              </w:rPr>
              <w:t>3.价格分计算公式：Ⅰ=60－P×K×100</w:t>
            </w:r>
          </w:p>
          <w:p w14:paraId="654EA1B1">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Ⅰ--–询比报价得分（Ⅰ≥0）</w:t>
            </w:r>
          </w:p>
          <w:p w14:paraId="3F5C1B2A">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P--–偏差率</w:t>
            </w:r>
          </w:p>
          <w:p w14:paraId="4FB6BAB4">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K--–扣分系数：Bn大于J时，K取0.5，Bn小于J时，K取0.3；Bn等于J时，K取0。</w:t>
            </w:r>
          </w:p>
        </w:tc>
      </w:tr>
      <w:tr w14:paraId="1EB0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7" w:hRule="atLeast"/>
          <w:jc w:val="center"/>
        </w:trPr>
        <w:tc>
          <w:tcPr>
            <w:tcW w:w="1470" w:type="dxa"/>
            <w:vMerge w:val="restart"/>
            <w:vAlign w:val="center"/>
          </w:tcPr>
          <w:p w14:paraId="2948F9DE">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0" w:firstLineChars="0"/>
              <w:jc w:val="center"/>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技术分</w:t>
            </w:r>
          </w:p>
          <w:p w14:paraId="6BE66550">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0" w:firstLineChars="0"/>
              <w:jc w:val="center"/>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（30分）</w:t>
            </w:r>
          </w:p>
        </w:tc>
        <w:tc>
          <w:tcPr>
            <w:tcW w:w="1071" w:type="dxa"/>
            <w:vAlign w:val="center"/>
          </w:tcPr>
          <w:p w14:paraId="0CB533BD">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0" w:firstLineChars="0"/>
              <w:jc w:val="both"/>
              <w:textAlignment w:val="top"/>
              <w:rPr>
                <w:rFonts w:hint="default" w:ascii="仿宋" w:hAnsi="仿宋" w:eastAsia="仿宋" w:cs="仿宋"/>
                <w:i w:val="0"/>
                <w:color w:val="auto"/>
                <w:kern w:val="0"/>
                <w:sz w:val="24"/>
                <w:szCs w:val="24"/>
                <w:highlight w:val="none"/>
                <w:u w:val="none"/>
                <w:lang w:val="en-US" w:eastAsia="zh-CN" w:bidi="ar"/>
              </w:rPr>
            </w:pPr>
            <w:r>
              <w:rPr>
                <w:rFonts w:hint="default" w:ascii="仿宋" w:hAnsi="仿宋" w:eastAsia="仿宋" w:cs="仿宋"/>
                <w:i w:val="0"/>
                <w:color w:val="auto"/>
                <w:kern w:val="0"/>
                <w:sz w:val="24"/>
                <w:szCs w:val="24"/>
                <w:highlight w:val="none"/>
                <w:u w:val="none"/>
                <w:lang w:val="en-US" w:eastAsia="zh-CN" w:bidi="ar"/>
              </w:rPr>
              <w:t>供货保障及质量保证措施</w:t>
            </w:r>
          </w:p>
          <w:p w14:paraId="464B3FF0">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0" w:firstLineChars="0"/>
              <w:jc w:val="both"/>
              <w:textAlignment w:val="top"/>
              <w:rPr>
                <w:rFonts w:hint="default" w:ascii="仿宋" w:hAnsi="仿宋" w:eastAsia="仿宋" w:cs="仿宋"/>
                <w:i w:val="0"/>
                <w:color w:val="auto"/>
                <w:kern w:val="0"/>
                <w:sz w:val="24"/>
                <w:szCs w:val="24"/>
                <w:highlight w:val="none"/>
                <w:u w:val="none"/>
                <w:lang w:val="en-US" w:eastAsia="zh-CN" w:bidi="ar"/>
              </w:rPr>
            </w:pPr>
            <w:r>
              <w:rPr>
                <w:rFonts w:hint="default" w:ascii="仿宋" w:hAnsi="仿宋" w:eastAsia="仿宋" w:cs="仿宋"/>
                <w:i w:val="0"/>
                <w:color w:val="auto"/>
                <w:kern w:val="0"/>
                <w:sz w:val="24"/>
                <w:szCs w:val="24"/>
                <w:highlight w:val="none"/>
                <w:u w:val="none"/>
                <w:lang w:val="en-US" w:eastAsia="zh-CN" w:bidi="ar"/>
              </w:rPr>
              <w:t>（</w:t>
            </w:r>
            <w:r>
              <w:rPr>
                <w:rFonts w:hint="eastAsia" w:ascii="仿宋" w:hAnsi="仿宋" w:eastAsia="仿宋" w:cs="仿宋"/>
                <w:i w:val="0"/>
                <w:color w:val="auto"/>
                <w:kern w:val="0"/>
                <w:sz w:val="24"/>
                <w:szCs w:val="24"/>
                <w:highlight w:val="none"/>
                <w:u w:val="none"/>
                <w:lang w:val="en-US" w:eastAsia="zh-CN" w:bidi="ar"/>
              </w:rPr>
              <w:t>20</w:t>
            </w:r>
            <w:r>
              <w:rPr>
                <w:rFonts w:hint="default" w:ascii="仿宋" w:hAnsi="仿宋" w:eastAsia="仿宋" w:cs="仿宋"/>
                <w:i w:val="0"/>
                <w:color w:val="auto"/>
                <w:kern w:val="0"/>
                <w:sz w:val="24"/>
                <w:szCs w:val="24"/>
                <w:highlight w:val="none"/>
                <w:u w:val="none"/>
                <w:lang w:val="en-US" w:eastAsia="zh-CN" w:bidi="ar"/>
              </w:rPr>
              <w:t>分）</w:t>
            </w:r>
          </w:p>
        </w:tc>
        <w:tc>
          <w:tcPr>
            <w:tcW w:w="7175" w:type="dxa"/>
            <w:vAlign w:val="center"/>
          </w:tcPr>
          <w:p w14:paraId="45A49E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评审小组根据供应商针对本项目提供的供货保障及质量保证措施（包括但不限于质量保证及控制措施、货物质量控制、仓储能力等）进行横向对比打分：</w:t>
            </w:r>
          </w:p>
          <w:p w14:paraId="3F72FA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优得[20-15]分，良得（15-10]分，一般得（10-5]分，差得（5-0）分，未提供方案得0分，本项满分20分。</w:t>
            </w:r>
          </w:p>
          <w:p w14:paraId="0266D7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注：“[”、“]”为包含边界分值，“（”、“）”为不包含边界分值,计算结果保留两位小数。</w:t>
            </w:r>
          </w:p>
        </w:tc>
      </w:tr>
      <w:tr w14:paraId="589E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7" w:hRule="atLeast"/>
          <w:jc w:val="center"/>
        </w:trPr>
        <w:tc>
          <w:tcPr>
            <w:tcW w:w="1470" w:type="dxa"/>
            <w:vMerge w:val="continue"/>
            <w:vAlign w:val="center"/>
          </w:tcPr>
          <w:p w14:paraId="1F632099">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0" w:firstLineChars="0"/>
              <w:jc w:val="center"/>
              <w:textAlignment w:val="top"/>
              <w:rPr>
                <w:rFonts w:hint="eastAsia" w:ascii="仿宋" w:hAnsi="仿宋" w:eastAsia="仿宋" w:cs="仿宋"/>
                <w:i w:val="0"/>
                <w:color w:val="auto"/>
                <w:kern w:val="0"/>
                <w:sz w:val="24"/>
                <w:szCs w:val="24"/>
                <w:highlight w:val="none"/>
                <w:u w:val="none"/>
                <w:lang w:val="en-US" w:eastAsia="zh-CN" w:bidi="ar"/>
              </w:rPr>
            </w:pPr>
          </w:p>
        </w:tc>
        <w:tc>
          <w:tcPr>
            <w:tcW w:w="1071" w:type="dxa"/>
            <w:vAlign w:val="center"/>
          </w:tcPr>
          <w:p w14:paraId="1021BA24">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0" w:firstLineChars="0"/>
              <w:jc w:val="both"/>
              <w:textAlignment w:val="top"/>
              <w:rPr>
                <w:rFonts w:hint="default" w:ascii="仿宋" w:hAnsi="仿宋" w:eastAsia="仿宋" w:cs="仿宋"/>
                <w:i w:val="0"/>
                <w:color w:val="auto"/>
                <w:kern w:val="0"/>
                <w:sz w:val="24"/>
                <w:szCs w:val="24"/>
                <w:highlight w:val="none"/>
                <w:u w:val="none"/>
                <w:lang w:val="en-US" w:eastAsia="zh-CN" w:bidi="ar"/>
              </w:rPr>
            </w:pPr>
            <w:r>
              <w:rPr>
                <w:rFonts w:hint="default" w:ascii="仿宋" w:hAnsi="仿宋" w:eastAsia="仿宋" w:cs="仿宋"/>
                <w:i w:val="0"/>
                <w:color w:val="auto"/>
                <w:kern w:val="0"/>
                <w:sz w:val="24"/>
                <w:szCs w:val="24"/>
                <w:highlight w:val="none"/>
                <w:u w:val="none"/>
                <w:lang w:val="en-US" w:eastAsia="zh-CN" w:bidi="ar"/>
              </w:rPr>
              <w:t>售后服务方案</w:t>
            </w:r>
          </w:p>
          <w:p w14:paraId="4F0AB633">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0" w:firstLineChars="0"/>
              <w:jc w:val="both"/>
              <w:textAlignment w:val="top"/>
              <w:rPr>
                <w:rFonts w:hint="default" w:ascii="仿宋" w:hAnsi="仿宋" w:eastAsia="仿宋" w:cs="仿宋"/>
                <w:i w:val="0"/>
                <w:color w:val="auto"/>
                <w:kern w:val="0"/>
                <w:sz w:val="24"/>
                <w:szCs w:val="24"/>
                <w:highlight w:val="none"/>
                <w:u w:val="none"/>
                <w:lang w:val="en-US" w:eastAsia="zh-CN" w:bidi="ar"/>
              </w:rPr>
            </w:pPr>
            <w:r>
              <w:rPr>
                <w:rFonts w:hint="default" w:ascii="仿宋" w:hAnsi="仿宋" w:eastAsia="仿宋" w:cs="仿宋"/>
                <w:i w:val="0"/>
                <w:color w:val="auto"/>
                <w:kern w:val="0"/>
                <w:sz w:val="24"/>
                <w:szCs w:val="24"/>
                <w:highlight w:val="none"/>
                <w:u w:val="none"/>
                <w:lang w:val="en-US" w:eastAsia="zh-CN" w:bidi="ar"/>
              </w:rPr>
              <w:t>（</w:t>
            </w:r>
            <w:r>
              <w:rPr>
                <w:rFonts w:hint="eastAsia" w:ascii="仿宋" w:hAnsi="仿宋" w:eastAsia="仿宋" w:cs="仿宋"/>
                <w:i w:val="0"/>
                <w:color w:val="auto"/>
                <w:kern w:val="0"/>
                <w:sz w:val="24"/>
                <w:szCs w:val="24"/>
                <w:highlight w:val="none"/>
                <w:u w:val="none"/>
                <w:lang w:val="en-US" w:eastAsia="zh-CN" w:bidi="ar"/>
              </w:rPr>
              <w:t>10</w:t>
            </w:r>
            <w:r>
              <w:rPr>
                <w:rFonts w:hint="default" w:ascii="仿宋" w:hAnsi="仿宋" w:eastAsia="仿宋" w:cs="仿宋"/>
                <w:i w:val="0"/>
                <w:color w:val="auto"/>
                <w:kern w:val="0"/>
                <w:sz w:val="24"/>
                <w:szCs w:val="24"/>
                <w:highlight w:val="none"/>
                <w:u w:val="none"/>
                <w:lang w:val="en-US" w:eastAsia="zh-CN" w:bidi="ar"/>
              </w:rPr>
              <w:t>分）</w:t>
            </w:r>
          </w:p>
        </w:tc>
        <w:tc>
          <w:tcPr>
            <w:tcW w:w="7175" w:type="dxa"/>
            <w:vAlign w:val="center"/>
          </w:tcPr>
          <w:p w14:paraId="587730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i w:val="0"/>
                <w:color w:val="auto"/>
                <w:kern w:val="0"/>
                <w:sz w:val="24"/>
                <w:szCs w:val="24"/>
                <w:highlight w:val="none"/>
                <w:u w:val="none"/>
                <w:lang w:val="en-US" w:eastAsia="zh-CN" w:bidi="ar"/>
              </w:rPr>
            </w:pPr>
            <w:r>
              <w:rPr>
                <w:rFonts w:hint="default" w:ascii="仿宋" w:hAnsi="仿宋" w:eastAsia="仿宋" w:cs="仿宋"/>
                <w:i w:val="0"/>
                <w:color w:val="auto"/>
                <w:kern w:val="0"/>
                <w:sz w:val="24"/>
                <w:szCs w:val="24"/>
                <w:highlight w:val="none"/>
                <w:u w:val="none"/>
                <w:lang w:val="en-US" w:eastAsia="zh-CN" w:bidi="ar"/>
              </w:rPr>
              <w:t>评审小组</w:t>
            </w:r>
            <w:r>
              <w:rPr>
                <w:rFonts w:hint="eastAsia" w:ascii="仿宋" w:hAnsi="仿宋" w:eastAsia="仿宋" w:cs="仿宋"/>
                <w:i w:val="0"/>
                <w:color w:val="auto"/>
                <w:kern w:val="0"/>
                <w:sz w:val="24"/>
                <w:szCs w:val="24"/>
                <w:highlight w:val="none"/>
                <w:u w:val="none"/>
                <w:lang w:val="en-US" w:eastAsia="zh-CN" w:bidi="ar"/>
              </w:rPr>
              <w:t>根据供应商针对本项目提供的售后服务方案进行横向对比打分，包括但不限于本地化服务内容、应急响应措施、货物退换支持保障等。</w:t>
            </w:r>
          </w:p>
          <w:p w14:paraId="54503B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优得[10-8]分，良得（8-6]分，一般得（6-3]分，差得（3-0）分，未提供方案得0分，本项满分10分。</w:t>
            </w:r>
          </w:p>
          <w:p w14:paraId="035606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注：“[”、“]”为包含边界分值，“（”、“）”为不包含边界分值,计算结果保留两位小数。</w:t>
            </w:r>
          </w:p>
        </w:tc>
      </w:tr>
      <w:tr w14:paraId="5E41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7" w:hRule="atLeast"/>
          <w:jc w:val="center"/>
        </w:trPr>
        <w:tc>
          <w:tcPr>
            <w:tcW w:w="1470" w:type="dxa"/>
            <w:vAlign w:val="center"/>
          </w:tcPr>
          <w:p w14:paraId="27DEF06B">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0" w:firstLineChars="0"/>
              <w:jc w:val="center"/>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商务分</w:t>
            </w:r>
          </w:p>
          <w:p w14:paraId="5434158E">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0" w:firstLineChars="0"/>
              <w:jc w:val="center"/>
              <w:textAlignment w:val="top"/>
              <w:rPr>
                <w:rFonts w:hint="default"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（10分）</w:t>
            </w:r>
          </w:p>
        </w:tc>
        <w:tc>
          <w:tcPr>
            <w:tcW w:w="1071" w:type="dxa"/>
            <w:vAlign w:val="center"/>
          </w:tcPr>
          <w:p w14:paraId="5E12C202">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0" w:firstLineChars="0"/>
              <w:jc w:val="center"/>
              <w:textAlignment w:val="top"/>
              <w:rPr>
                <w:rFonts w:hint="default"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类似业绩（10分）</w:t>
            </w:r>
          </w:p>
        </w:tc>
        <w:tc>
          <w:tcPr>
            <w:tcW w:w="7175" w:type="dxa"/>
            <w:vAlign w:val="center"/>
          </w:tcPr>
          <w:p w14:paraId="3306B85D">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0" w:firstLineChars="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供应商提供2023年01月01日至响应文件递交截止时间（业绩时间以合同签订日期为准）类似销售业绩。本项最高得10分。</w:t>
            </w:r>
          </w:p>
          <w:p w14:paraId="2DBC50C7">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0" w:firstLineChars="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每提供1个5万元（含）-10万元（含）的类似项目业绩得2分；每提供1个10万元（不含）-20万元（含）的类似项目业绩得3分；每提供1个20万元（不含）以上的类似项目业绩得5分。</w:t>
            </w:r>
          </w:p>
          <w:p w14:paraId="793B43AF">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0" w:firstLineChars="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注：1.业绩需提供合同复印件（或扫描件）、发票复印件（或扫描件），两者者同时满足算有效业绩，提供单价合同的以发票累计金额为准；</w:t>
            </w:r>
          </w:p>
          <w:p w14:paraId="66670D2E">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0" w:firstLineChars="0"/>
              <w:jc w:val="both"/>
              <w:textAlignment w:val="top"/>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2.若发票金额与合同金额不一致时，则按两者就低金额认定业绩（若签订单价合同的，以发票累计金额为准）；</w:t>
            </w:r>
          </w:p>
          <w:p w14:paraId="0EF7DC11">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0" w:firstLineChars="0"/>
              <w:jc w:val="both"/>
              <w:textAlignment w:val="top"/>
              <w:rPr>
                <w:rFonts w:hint="default"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3.业绩时间以签订合同时间为准。</w:t>
            </w:r>
          </w:p>
        </w:tc>
      </w:tr>
    </w:tbl>
    <w:p w14:paraId="035E3F5E">
      <w:pPr>
        <w:jc w:val="center"/>
        <w:rPr>
          <w:rFonts w:hint="eastAsia" w:ascii="仿宋" w:hAnsi="仿宋" w:eastAsia="仿宋" w:cs="仿宋"/>
          <w:sz w:val="44"/>
          <w:highlight w:val="none"/>
        </w:rPr>
      </w:pPr>
      <w:bookmarkStart w:id="56" w:name="_Toc26415"/>
      <w:r>
        <w:rPr>
          <w:rFonts w:hint="eastAsia" w:ascii="仿宋" w:hAnsi="仿宋" w:eastAsia="仿宋" w:cs="仿宋"/>
          <w:sz w:val="44"/>
          <w:highlight w:val="none"/>
        </w:rPr>
        <w:br w:type="page"/>
      </w:r>
    </w:p>
    <w:p w14:paraId="55BF0322">
      <w:pPr>
        <w:pStyle w:val="2"/>
        <w:numPr>
          <w:ilvl w:val="0"/>
          <w:numId w:val="0"/>
        </w:numPr>
        <w:jc w:val="center"/>
        <w:rPr>
          <w:rFonts w:ascii="仿宋" w:hAnsi="仿宋" w:eastAsia="仿宋" w:cs="仿宋"/>
          <w:sz w:val="44"/>
          <w:highlight w:val="none"/>
        </w:rPr>
      </w:pPr>
      <w:r>
        <w:rPr>
          <w:rFonts w:hint="eastAsia" w:ascii="仿宋" w:hAnsi="仿宋" w:eastAsia="仿宋" w:cs="仿宋"/>
          <w:sz w:val="44"/>
          <w:highlight w:val="none"/>
        </w:rPr>
        <w:t>第</w:t>
      </w:r>
      <w:r>
        <w:rPr>
          <w:rFonts w:hint="eastAsia" w:ascii="仿宋" w:hAnsi="仿宋" w:eastAsia="仿宋" w:cs="仿宋"/>
          <w:sz w:val="44"/>
          <w:highlight w:val="none"/>
          <w:lang w:val="en-US" w:eastAsia="zh-CN"/>
        </w:rPr>
        <w:t>二</w:t>
      </w:r>
      <w:r>
        <w:rPr>
          <w:rFonts w:hint="eastAsia" w:ascii="仿宋" w:hAnsi="仿宋" w:eastAsia="仿宋" w:cs="仿宋"/>
          <w:sz w:val="44"/>
          <w:highlight w:val="none"/>
        </w:rPr>
        <w:t xml:space="preserve">部分  </w:t>
      </w:r>
      <w:bookmarkEnd w:id="52"/>
      <w:bookmarkEnd w:id="53"/>
      <w:bookmarkEnd w:id="54"/>
      <w:bookmarkEnd w:id="55"/>
      <w:r>
        <w:rPr>
          <w:rFonts w:hint="eastAsia" w:ascii="仿宋" w:hAnsi="仿宋" w:eastAsia="仿宋" w:cs="仿宋"/>
          <w:sz w:val="44"/>
          <w:highlight w:val="none"/>
        </w:rPr>
        <w:t>响应文件编制规范</w:t>
      </w:r>
      <w:bookmarkEnd w:id="56"/>
    </w:p>
    <w:p w14:paraId="1BE80200">
      <w:pPr>
        <w:pStyle w:val="3"/>
        <w:numPr>
          <w:ilvl w:val="1"/>
          <w:numId w:val="0"/>
        </w:numPr>
        <w:jc w:val="center"/>
        <w:rPr>
          <w:rFonts w:ascii="仿宋" w:hAnsi="仿宋" w:eastAsia="仿宋" w:cs="仿宋"/>
          <w:sz w:val="30"/>
          <w:szCs w:val="30"/>
          <w:highlight w:val="none"/>
        </w:rPr>
      </w:pPr>
      <w:bookmarkStart w:id="57" w:name="_Toc406672411"/>
      <w:bookmarkStart w:id="58" w:name="_Toc406671715"/>
      <w:bookmarkStart w:id="59" w:name="_Toc406670772"/>
      <w:bookmarkStart w:id="60" w:name="_Toc406671143"/>
      <w:bookmarkStart w:id="61" w:name="_Toc12016"/>
      <w:r>
        <w:rPr>
          <w:rFonts w:hint="eastAsia" w:ascii="仿宋" w:hAnsi="仿宋" w:eastAsia="仿宋" w:cs="仿宋"/>
          <w:sz w:val="30"/>
          <w:szCs w:val="30"/>
          <w:highlight w:val="none"/>
        </w:rPr>
        <w:t>第</w:t>
      </w:r>
      <w:r>
        <w:rPr>
          <w:rFonts w:hint="eastAsia" w:ascii="仿宋" w:hAnsi="仿宋" w:eastAsia="仿宋" w:cs="仿宋"/>
          <w:sz w:val="30"/>
          <w:szCs w:val="30"/>
          <w:highlight w:val="none"/>
          <w:lang w:val="en-US" w:eastAsia="zh-CN"/>
        </w:rPr>
        <w:t>一</w:t>
      </w:r>
      <w:r>
        <w:rPr>
          <w:rFonts w:hint="eastAsia" w:ascii="仿宋" w:hAnsi="仿宋" w:eastAsia="仿宋" w:cs="仿宋"/>
          <w:sz w:val="30"/>
          <w:szCs w:val="30"/>
          <w:highlight w:val="none"/>
        </w:rPr>
        <w:t xml:space="preserve">章 </w:t>
      </w:r>
      <w:bookmarkEnd w:id="57"/>
      <w:bookmarkEnd w:id="58"/>
      <w:bookmarkEnd w:id="59"/>
      <w:bookmarkEnd w:id="60"/>
      <w:r>
        <w:rPr>
          <w:rFonts w:hint="eastAsia" w:ascii="仿宋" w:hAnsi="仿宋" w:eastAsia="仿宋" w:cs="仿宋"/>
          <w:sz w:val="30"/>
          <w:szCs w:val="30"/>
          <w:highlight w:val="none"/>
        </w:rPr>
        <w:t>响应文件的编制</w:t>
      </w:r>
      <w:bookmarkEnd w:id="61"/>
    </w:p>
    <w:p w14:paraId="2EA17AE4">
      <w:pPr>
        <w:pStyle w:val="4"/>
        <w:numPr>
          <w:ilvl w:val="2"/>
          <w:numId w:val="0"/>
        </w:numPr>
        <w:jc w:val="center"/>
        <w:rPr>
          <w:rFonts w:ascii="仿宋" w:hAnsi="仿宋" w:eastAsia="仿宋" w:cs="仿宋"/>
          <w:highlight w:val="none"/>
        </w:rPr>
      </w:pPr>
      <w:bookmarkStart w:id="62" w:name="_Toc14280"/>
      <w:bookmarkStart w:id="63" w:name="_Toc406672412"/>
      <w:bookmarkStart w:id="64" w:name="_Toc406671144"/>
      <w:bookmarkStart w:id="65" w:name="_Toc406670773"/>
      <w:bookmarkStart w:id="66" w:name="_Toc406671716"/>
      <w:bookmarkStart w:id="67" w:name="_Toc12941"/>
      <w:r>
        <w:rPr>
          <w:rFonts w:hint="eastAsia" w:ascii="仿宋" w:hAnsi="仿宋" w:eastAsia="仿宋" w:cs="仿宋"/>
          <w:sz w:val="30"/>
          <w:szCs w:val="30"/>
          <w:highlight w:val="none"/>
        </w:rPr>
        <w:t>第一节 编制要求</w:t>
      </w:r>
      <w:bookmarkEnd w:id="62"/>
      <w:bookmarkEnd w:id="63"/>
      <w:bookmarkEnd w:id="64"/>
      <w:bookmarkEnd w:id="65"/>
      <w:bookmarkEnd w:id="66"/>
      <w:bookmarkEnd w:id="67"/>
    </w:p>
    <w:p w14:paraId="03F43BD9">
      <w:pPr>
        <w:spacing w:before="120" w:beforeLines="50" w:after="120" w:afterLines="50" w:line="240" w:lineRule="auto"/>
        <w:ind w:firstLine="480"/>
        <w:rPr>
          <w:rFonts w:ascii="仿宋" w:hAnsi="仿宋" w:eastAsia="仿宋" w:cs="仿宋"/>
          <w:sz w:val="24"/>
          <w:highlight w:val="none"/>
        </w:rPr>
      </w:pPr>
      <w:bookmarkStart w:id="68" w:name="_Toc406671145"/>
      <w:bookmarkStart w:id="69" w:name="_Toc406670774"/>
      <w:r>
        <w:rPr>
          <w:rFonts w:hint="eastAsia" w:ascii="仿宋" w:hAnsi="仿宋" w:eastAsia="仿宋" w:cs="仿宋"/>
          <w:sz w:val="24"/>
          <w:highlight w:val="none"/>
        </w:rPr>
        <w:t>一、格式</w:t>
      </w:r>
      <w:bookmarkEnd w:id="68"/>
      <w:bookmarkEnd w:id="69"/>
    </w:p>
    <w:p w14:paraId="4106F035">
      <w:pPr>
        <w:pStyle w:val="22"/>
        <w:spacing w:before="240" w:beforeLines="100" w:after="120" w:afterLines="50"/>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1.响应文件及与采购活动有关的所有来往函电均使用中文简体字。</w:t>
      </w:r>
    </w:p>
    <w:p w14:paraId="23E15C5A">
      <w:pPr>
        <w:pStyle w:val="22"/>
        <w:spacing w:before="240" w:beforeLines="100" w:after="120" w:afterLines="50"/>
        <w:ind w:firstLine="48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响应文件中的图片资料、复印件等应清晰可见，不得随意放大缩小。内容不得倒置、歪斜，由于响应文件不清晰或不利于阅读所造成的后果，由供应商自行负责。</w:t>
      </w:r>
    </w:p>
    <w:p w14:paraId="17A0AF35">
      <w:pPr>
        <w:pStyle w:val="22"/>
        <w:spacing w:before="240" w:beforeLines="100" w:after="120" w:afterLines="50"/>
        <w:ind w:firstLine="48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.除被授权代表签字或响应文件页码标注可以手写外，其余所有响应文件内容须采用打印字体，禁止手写，手写内容评审委员会可以不认同。</w:t>
      </w:r>
    </w:p>
    <w:p w14:paraId="0A6E34D0">
      <w:pPr>
        <w:pStyle w:val="22"/>
        <w:spacing w:before="240" w:beforeLines="100" w:after="120" w:afterLines="50"/>
        <w:ind w:firstLine="48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.响应文件应按采购文件提供的响应文件格式范本填写，采购文件中未提供格式范本的，由供应商自行编制。</w:t>
      </w:r>
    </w:p>
    <w:p w14:paraId="40ECB7A6">
      <w:pPr>
        <w:pStyle w:val="22"/>
        <w:spacing w:before="240" w:beforeLines="100" w:after="120" w:afterLines="50"/>
        <w:ind w:firstLine="480"/>
        <w:rPr>
          <w:rFonts w:ascii="仿宋" w:hAnsi="仿宋" w:eastAsia="仿宋" w:cs="仿宋"/>
          <w:sz w:val="24"/>
          <w:szCs w:val="24"/>
          <w:highlight w:val="none"/>
        </w:rPr>
      </w:pPr>
      <w:bookmarkStart w:id="70" w:name="_Toc406671147"/>
      <w:bookmarkStart w:id="71" w:name="_Toc406670776"/>
      <w:r>
        <w:rPr>
          <w:rFonts w:hint="eastAsia" w:ascii="仿宋" w:hAnsi="仿宋" w:eastAsia="仿宋" w:cs="仿宋"/>
          <w:sz w:val="24"/>
          <w:szCs w:val="24"/>
          <w:highlight w:val="none"/>
        </w:rPr>
        <w:t>二、签署</w:t>
      </w:r>
      <w:bookmarkEnd w:id="70"/>
      <w:bookmarkEnd w:id="71"/>
    </w:p>
    <w:p w14:paraId="544E3BF6">
      <w:pPr>
        <w:pStyle w:val="22"/>
        <w:spacing w:before="240" w:beforeLines="100" w:after="120" w:afterLines="50"/>
        <w:ind w:firstLine="480"/>
        <w:rPr>
          <w:rFonts w:ascii="仿宋" w:hAnsi="仿宋" w:eastAsia="仿宋" w:cs="仿宋"/>
          <w:sz w:val="24"/>
          <w:szCs w:val="24"/>
          <w:highlight w:val="none"/>
        </w:rPr>
      </w:pPr>
      <w:r>
        <w:rPr>
          <w:rFonts w:hint="eastAsia" w:ascii="仿宋" w:hAnsi="仿宋" w:eastAsia="仿宋" w:cs="仿宋"/>
          <w:sz w:val="24"/>
          <w:szCs w:val="24"/>
          <w:highlight w:val="none"/>
        </w:rPr>
        <w:t>响应文件封面须加盖单位公章，响应文件中除标准页码外，不得涂改和增删。响应文件范本中注明需要签章的地方，供应商均须进行签章。</w:t>
      </w:r>
    </w:p>
    <w:p w14:paraId="585F3258">
      <w:pPr>
        <w:ind w:firstLine="560"/>
        <w:rPr>
          <w:rFonts w:ascii="仿宋" w:hAnsi="仿宋" w:eastAsia="仿宋" w:cs="仿宋"/>
          <w:highlight w:val="none"/>
        </w:rPr>
      </w:pPr>
      <w:bookmarkStart w:id="72" w:name="_Toc407182690"/>
      <w:bookmarkStart w:id="73" w:name="_Toc425163108"/>
      <w:bookmarkStart w:id="74" w:name="_Toc406670778"/>
      <w:bookmarkStart w:id="75" w:name="_Toc406671718"/>
      <w:bookmarkStart w:id="76" w:name="_Toc406671149"/>
      <w:bookmarkStart w:id="77" w:name="_Toc406672414"/>
    </w:p>
    <w:p w14:paraId="47A2FD21">
      <w:pPr>
        <w:ind w:firstLine="560"/>
        <w:rPr>
          <w:rFonts w:ascii="仿宋" w:hAnsi="仿宋" w:eastAsia="仿宋" w:cs="仿宋"/>
          <w:highlight w:val="none"/>
        </w:rPr>
      </w:pPr>
    </w:p>
    <w:p w14:paraId="79B853E7">
      <w:pPr>
        <w:ind w:firstLine="560"/>
        <w:rPr>
          <w:rFonts w:ascii="仿宋" w:hAnsi="仿宋" w:eastAsia="仿宋" w:cs="仿宋"/>
          <w:highlight w:val="none"/>
        </w:rPr>
      </w:pPr>
    </w:p>
    <w:p w14:paraId="76140A92">
      <w:pPr>
        <w:ind w:firstLine="560"/>
        <w:rPr>
          <w:rFonts w:ascii="仿宋" w:hAnsi="仿宋" w:eastAsia="仿宋" w:cs="仿宋"/>
          <w:highlight w:val="none"/>
        </w:rPr>
      </w:pPr>
    </w:p>
    <w:p w14:paraId="2A50991F">
      <w:pPr>
        <w:ind w:firstLine="560"/>
        <w:rPr>
          <w:rFonts w:ascii="仿宋" w:hAnsi="仿宋" w:eastAsia="仿宋" w:cs="仿宋"/>
          <w:highlight w:val="none"/>
        </w:rPr>
      </w:pPr>
    </w:p>
    <w:p w14:paraId="512DD586">
      <w:pPr>
        <w:ind w:firstLine="560"/>
        <w:rPr>
          <w:rFonts w:ascii="仿宋" w:hAnsi="仿宋" w:eastAsia="仿宋" w:cs="仿宋"/>
          <w:highlight w:val="none"/>
        </w:rPr>
      </w:pPr>
    </w:p>
    <w:p w14:paraId="571B3BF9">
      <w:pPr>
        <w:pStyle w:val="17"/>
        <w:rPr>
          <w:rFonts w:ascii="仿宋" w:hAnsi="仿宋" w:eastAsia="仿宋" w:cs="仿宋"/>
          <w:highlight w:val="none"/>
        </w:rPr>
      </w:pPr>
    </w:p>
    <w:p w14:paraId="4AD8AFC6">
      <w:pPr>
        <w:pStyle w:val="17"/>
        <w:jc w:val="both"/>
        <w:rPr>
          <w:rFonts w:ascii="仿宋" w:hAnsi="仿宋" w:eastAsia="仿宋" w:cs="仿宋"/>
          <w:highlight w:val="none"/>
        </w:rPr>
      </w:pPr>
    </w:p>
    <w:p w14:paraId="76804E21">
      <w:pPr>
        <w:rPr>
          <w:rFonts w:hint="eastAsia" w:ascii="仿宋" w:hAnsi="仿宋" w:eastAsia="仿宋" w:cs="仿宋"/>
          <w:sz w:val="30"/>
          <w:szCs w:val="30"/>
          <w:highlight w:val="none"/>
        </w:rPr>
      </w:pPr>
      <w:bookmarkStart w:id="78" w:name="_Toc2565"/>
      <w:bookmarkStart w:id="79" w:name="_Toc31359"/>
      <w:r>
        <w:rPr>
          <w:rFonts w:hint="eastAsia" w:ascii="仿宋" w:hAnsi="仿宋" w:eastAsia="仿宋" w:cs="仿宋"/>
          <w:sz w:val="30"/>
          <w:szCs w:val="30"/>
          <w:highlight w:val="none"/>
        </w:rPr>
        <w:br w:type="page"/>
      </w:r>
    </w:p>
    <w:p w14:paraId="75DC237B">
      <w:pPr>
        <w:pStyle w:val="4"/>
        <w:numPr>
          <w:ilvl w:val="2"/>
          <w:numId w:val="0"/>
        </w:numPr>
        <w:spacing w:after="240"/>
        <w:jc w:val="center"/>
        <w:rPr>
          <w:rFonts w:ascii="仿宋" w:hAnsi="仿宋" w:eastAsia="仿宋" w:cs="仿宋"/>
          <w:highlight w:val="none"/>
        </w:rPr>
      </w:pPr>
      <w:r>
        <w:rPr>
          <w:rFonts w:hint="eastAsia" w:ascii="仿宋" w:hAnsi="仿宋" w:eastAsia="仿宋" w:cs="仿宋"/>
          <w:sz w:val="30"/>
          <w:szCs w:val="30"/>
          <w:highlight w:val="none"/>
        </w:rPr>
        <w:t>第二节 响应文件组成</w:t>
      </w:r>
      <w:bookmarkEnd w:id="72"/>
      <w:bookmarkEnd w:id="73"/>
      <w:bookmarkEnd w:id="78"/>
      <w:bookmarkEnd w:id="79"/>
    </w:p>
    <w:p w14:paraId="194A1CBF">
      <w:pPr>
        <w:pStyle w:val="4"/>
        <w:numPr>
          <w:ilvl w:val="2"/>
          <w:numId w:val="0"/>
        </w:numPr>
        <w:tabs>
          <w:tab w:val="left" w:pos="3402"/>
        </w:tabs>
        <w:spacing w:after="240"/>
        <w:jc w:val="left"/>
        <w:rPr>
          <w:rFonts w:ascii="仿宋" w:hAnsi="仿宋" w:eastAsia="仿宋" w:cs="仿宋"/>
          <w:sz w:val="30"/>
          <w:szCs w:val="30"/>
          <w:highlight w:val="none"/>
        </w:rPr>
      </w:pPr>
      <w:bookmarkStart w:id="80" w:name="_Toc6797"/>
      <w:bookmarkStart w:id="81" w:name="_Toc17373"/>
      <w:r>
        <w:rPr>
          <w:rFonts w:hint="eastAsia" w:ascii="仿宋" w:hAnsi="仿宋" w:eastAsia="仿宋" w:cs="仿宋"/>
          <w:sz w:val="30"/>
          <w:szCs w:val="30"/>
          <w:highlight w:val="none"/>
        </w:rPr>
        <w:t>封面格式</w:t>
      </w:r>
      <w:bookmarkEnd w:id="80"/>
      <w:bookmarkEnd w:id="81"/>
    </w:p>
    <w:p w14:paraId="4B3D96FD">
      <w:pPr>
        <w:spacing w:before="120" w:beforeLines="50" w:after="120" w:afterLines="50" w:line="240" w:lineRule="auto"/>
        <w:ind w:firstLine="960"/>
        <w:rPr>
          <w:rFonts w:ascii="仿宋" w:hAnsi="仿宋" w:eastAsia="仿宋" w:cs="仿宋"/>
          <w:spacing w:val="20"/>
          <w:sz w:val="44"/>
          <w:szCs w:val="44"/>
          <w:highlight w:val="none"/>
        </w:rPr>
      </w:pPr>
    </w:p>
    <w:p w14:paraId="3434234D">
      <w:pPr>
        <w:spacing w:line="240" w:lineRule="auto"/>
        <w:ind w:firstLine="0" w:firstLineChars="0"/>
        <w:jc w:val="center"/>
        <w:rPr>
          <w:rFonts w:hint="eastAsia" w:ascii="仿宋" w:hAnsi="仿宋" w:eastAsia="仿宋" w:cs="仿宋"/>
          <w:spacing w:val="20"/>
          <w:sz w:val="44"/>
          <w:szCs w:val="44"/>
          <w:highlight w:val="none"/>
          <w:lang w:eastAsia="zh-CN"/>
        </w:rPr>
      </w:pPr>
      <w:r>
        <w:rPr>
          <w:rFonts w:hint="eastAsia" w:ascii="仿宋" w:hAnsi="仿宋" w:eastAsia="仿宋" w:cs="仿宋"/>
          <w:spacing w:val="20"/>
          <w:sz w:val="44"/>
          <w:szCs w:val="44"/>
          <w:highlight w:val="none"/>
          <w:lang w:val="en-US" w:eastAsia="zh-CN"/>
        </w:rPr>
        <w:t>2026年办公电子设备、耗材及配件采购项目</w:t>
      </w:r>
    </w:p>
    <w:p w14:paraId="2CD4F87A">
      <w:pPr>
        <w:spacing w:line="240" w:lineRule="auto"/>
        <w:ind w:firstLine="0" w:firstLineChars="0"/>
        <w:jc w:val="center"/>
        <w:rPr>
          <w:rFonts w:hint="default" w:ascii="仿宋" w:hAnsi="仿宋" w:eastAsia="仿宋" w:cs="仿宋"/>
          <w:spacing w:val="20"/>
          <w:sz w:val="44"/>
          <w:szCs w:val="44"/>
          <w:highlight w:val="none"/>
          <w:lang w:val="en-US" w:eastAsia="zh-CN"/>
        </w:rPr>
      </w:pPr>
      <w:r>
        <w:rPr>
          <w:rFonts w:hint="eastAsia" w:ascii="仿宋" w:hAnsi="仿宋" w:eastAsia="仿宋" w:cs="仿宋"/>
          <w:spacing w:val="20"/>
          <w:sz w:val="44"/>
          <w:szCs w:val="44"/>
          <w:highlight w:val="none"/>
          <w:lang w:val="en-US" w:eastAsia="zh-CN"/>
        </w:rPr>
        <w:t>响应文件</w:t>
      </w:r>
    </w:p>
    <w:p w14:paraId="57D554E3">
      <w:pPr>
        <w:spacing w:line="240" w:lineRule="auto"/>
        <w:ind w:firstLine="0" w:firstLineChars="0"/>
        <w:jc w:val="center"/>
        <w:rPr>
          <w:rFonts w:hint="eastAsia" w:ascii="仿宋" w:hAnsi="仿宋" w:eastAsia="仿宋" w:cs="仿宋"/>
          <w:spacing w:val="20"/>
          <w:sz w:val="44"/>
          <w:szCs w:val="44"/>
          <w:highlight w:val="none"/>
          <w:lang w:eastAsia="zh-CN"/>
        </w:rPr>
      </w:pPr>
    </w:p>
    <w:p w14:paraId="107E9847">
      <w:pPr>
        <w:spacing w:line="240" w:lineRule="auto"/>
        <w:ind w:firstLine="0" w:firstLineChars="0"/>
        <w:jc w:val="center"/>
        <w:rPr>
          <w:rFonts w:hint="eastAsia" w:ascii="仿宋" w:hAnsi="仿宋" w:eastAsia="仿宋" w:cs="仿宋"/>
          <w:spacing w:val="20"/>
          <w:sz w:val="44"/>
          <w:szCs w:val="44"/>
          <w:highlight w:val="none"/>
          <w:lang w:eastAsia="zh-CN"/>
        </w:rPr>
      </w:pPr>
    </w:p>
    <w:p w14:paraId="534672CA">
      <w:pPr>
        <w:spacing w:line="240" w:lineRule="auto"/>
        <w:ind w:firstLine="0" w:firstLineChars="0"/>
        <w:jc w:val="center"/>
        <w:rPr>
          <w:rFonts w:hint="eastAsia" w:ascii="仿宋" w:hAnsi="仿宋" w:eastAsia="仿宋" w:cs="仿宋"/>
          <w:spacing w:val="20"/>
          <w:sz w:val="44"/>
          <w:szCs w:val="44"/>
          <w:highlight w:val="none"/>
          <w:lang w:eastAsia="zh-CN"/>
        </w:rPr>
      </w:pPr>
    </w:p>
    <w:p w14:paraId="312B92EB">
      <w:pPr>
        <w:spacing w:line="240" w:lineRule="auto"/>
        <w:ind w:firstLine="0" w:firstLineChars="0"/>
        <w:jc w:val="center"/>
        <w:rPr>
          <w:rFonts w:hint="eastAsia" w:ascii="仿宋" w:hAnsi="仿宋" w:eastAsia="仿宋" w:cs="仿宋"/>
          <w:spacing w:val="20"/>
          <w:sz w:val="44"/>
          <w:szCs w:val="44"/>
          <w:highlight w:val="none"/>
          <w:lang w:eastAsia="zh-CN"/>
        </w:rPr>
      </w:pPr>
    </w:p>
    <w:p w14:paraId="32385412">
      <w:pPr>
        <w:spacing w:line="240" w:lineRule="auto"/>
        <w:ind w:firstLine="0" w:firstLineChars="0"/>
        <w:jc w:val="center"/>
        <w:rPr>
          <w:rFonts w:ascii="仿宋" w:hAnsi="仿宋" w:eastAsia="仿宋" w:cs="仿宋"/>
          <w:highlight w:val="none"/>
        </w:rPr>
      </w:pPr>
    </w:p>
    <w:tbl>
      <w:tblPr>
        <w:tblStyle w:val="40"/>
        <w:tblW w:w="7779" w:type="dxa"/>
        <w:jc w:val="center"/>
        <w:tblLayout w:type="fixed"/>
        <w:tblCellMar>
          <w:top w:w="0" w:type="dxa"/>
          <w:left w:w="108" w:type="dxa"/>
          <w:bottom w:w="0" w:type="dxa"/>
          <w:right w:w="108" w:type="dxa"/>
        </w:tblCellMar>
      </w:tblPr>
      <w:tblGrid>
        <w:gridCol w:w="1602"/>
        <w:gridCol w:w="2239"/>
        <w:gridCol w:w="1361"/>
        <w:gridCol w:w="2577"/>
      </w:tblGrid>
      <w:tr w14:paraId="73A5D1AC">
        <w:tblPrEx>
          <w:tblCellMar>
            <w:top w:w="0" w:type="dxa"/>
            <w:left w:w="108" w:type="dxa"/>
            <w:bottom w:w="0" w:type="dxa"/>
            <w:right w:w="108" w:type="dxa"/>
          </w:tblCellMar>
        </w:tblPrEx>
        <w:trPr>
          <w:trHeight w:val="685" w:hRule="atLeast"/>
          <w:jc w:val="center"/>
        </w:trPr>
        <w:tc>
          <w:tcPr>
            <w:tcW w:w="1602" w:type="dxa"/>
            <w:vAlign w:val="bottom"/>
          </w:tcPr>
          <w:p w14:paraId="35FE0F41">
            <w:pPr>
              <w:spacing w:line="240" w:lineRule="auto"/>
              <w:ind w:firstLine="0" w:firstLineChars="0"/>
              <w:rPr>
                <w:rFonts w:ascii="仿宋" w:hAnsi="仿宋" w:eastAsia="仿宋" w:cs="仿宋"/>
                <w:sz w:val="21"/>
                <w:szCs w:val="21"/>
                <w:highlight w:val="none"/>
              </w:rPr>
            </w:pPr>
            <w:bookmarkStart w:id="82" w:name="OLE_LINK3"/>
            <w:r>
              <w:rPr>
                <w:rFonts w:hint="eastAsia" w:ascii="仿宋" w:hAnsi="仿宋" w:eastAsia="仿宋" w:cs="仿宋"/>
                <w:sz w:val="21"/>
                <w:szCs w:val="21"/>
                <w:highlight w:val="none"/>
              </w:rPr>
              <w:t>项目</w:t>
            </w:r>
            <w:bookmarkEnd w:id="82"/>
            <w:r>
              <w:rPr>
                <w:rFonts w:hint="eastAsia" w:ascii="仿宋" w:hAnsi="仿宋" w:eastAsia="仿宋" w:cs="仿宋"/>
                <w:sz w:val="21"/>
                <w:szCs w:val="21"/>
                <w:highlight w:val="none"/>
              </w:rPr>
              <w:t>名称：</w:t>
            </w:r>
          </w:p>
        </w:tc>
        <w:tc>
          <w:tcPr>
            <w:tcW w:w="6177" w:type="dxa"/>
            <w:gridSpan w:val="3"/>
            <w:tcBorders>
              <w:bottom w:val="single" w:color="000000" w:sz="4" w:space="0"/>
            </w:tcBorders>
            <w:vAlign w:val="bottom"/>
          </w:tcPr>
          <w:p w14:paraId="6E9C0CD9">
            <w:pPr>
              <w:spacing w:line="240" w:lineRule="auto"/>
              <w:ind w:firstLine="420"/>
              <w:rPr>
                <w:rFonts w:ascii="仿宋" w:hAnsi="仿宋" w:eastAsia="仿宋" w:cs="仿宋"/>
                <w:sz w:val="21"/>
                <w:szCs w:val="21"/>
                <w:highlight w:val="none"/>
              </w:rPr>
            </w:pPr>
          </w:p>
        </w:tc>
      </w:tr>
      <w:tr w14:paraId="5B59CFA4">
        <w:tblPrEx>
          <w:tblCellMar>
            <w:top w:w="0" w:type="dxa"/>
            <w:left w:w="108" w:type="dxa"/>
            <w:bottom w:w="0" w:type="dxa"/>
            <w:right w:w="108" w:type="dxa"/>
          </w:tblCellMar>
        </w:tblPrEx>
        <w:trPr>
          <w:trHeight w:val="725" w:hRule="atLeast"/>
          <w:jc w:val="center"/>
        </w:trPr>
        <w:tc>
          <w:tcPr>
            <w:tcW w:w="1602" w:type="dxa"/>
            <w:vAlign w:val="bottom"/>
          </w:tcPr>
          <w:p w14:paraId="6BFE39B2">
            <w:pPr>
              <w:spacing w:line="240" w:lineRule="auto"/>
              <w:ind w:firstLine="0" w:firstLineChars="0"/>
              <w:rPr>
                <w:rFonts w:ascii="仿宋" w:hAnsi="仿宋" w:eastAsia="仿宋" w:cs="仿宋"/>
                <w:sz w:val="21"/>
                <w:szCs w:val="21"/>
                <w:highlight w:val="none"/>
              </w:rPr>
            </w:pPr>
            <w:r>
              <w:rPr>
                <w:rFonts w:hint="eastAsia" w:ascii="仿宋" w:hAnsi="仿宋" w:eastAsia="仿宋" w:cs="仿宋"/>
                <w:sz w:val="21"/>
                <w:szCs w:val="21"/>
                <w:highlight w:val="none"/>
              </w:rPr>
              <w:t>供应商：</w:t>
            </w:r>
          </w:p>
        </w:tc>
        <w:tc>
          <w:tcPr>
            <w:tcW w:w="6177" w:type="dxa"/>
            <w:gridSpan w:val="3"/>
            <w:tcBorders>
              <w:top w:val="single" w:color="000000" w:sz="4" w:space="0"/>
              <w:bottom w:val="single" w:color="000000" w:sz="4" w:space="0"/>
            </w:tcBorders>
            <w:vAlign w:val="bottom"/>
          </w:tcPr>
          <w:p w14:paraId="12F85176">
            <w:pPr>
              <w:spacing w:line="240" w:lineRule="auto"/>
              <w:ind w:firstLine="420"/>
              <w:rPr>
                <w:rFonts w:ascii="仿宋" w:hAnsi="仿宋" w:eastAsia="仿宋" w:cs="仿宋"/>
                <w:sz w:val="21"/>
                <w:szCs w:val="21"/>
                <w:highlight w:val="none"/>
              </w:rPr>
            </w:pPr>
          </w:p>
        </w:tc>
      </w:tr>
      <w:tr w14:paraId="401FF0FC">
        <w:tblPrEx>
          <w:tblCellMar>
            <w:top w:w="0" w:type="dxa"/>
            <w:left w:w="108" w:type="dxa"/>
            <w:bottom w:w="0" w:type="dxa"/>
            <w:right w:w="108" w:type="dxa"/>
          </w:tblCellMar>
        </w:tblPrEx>
        <w:trPr>
          <w:trHeight w:val="764" w:hRule="atLeast"/>
          <w:jc w:val="center"/>
        </w:trPr>
        <w:tc>
          <w:tcPr>
            <w:tcW w:w="1602" w:type="dxa"/>
            <w:vAlign w:val="bottom"/>
          </w:tcPr>
          <w:p w14:paraId="48965B05">
            <w:pPr>
              <w:spacing w:line="240" w:lineRule="auto"/>
              <w:ind w:firstLine="0" w:firstLineChars="0"/>
              <w:rPr>
                <w:rFonts w:ascii="仿宋" w:hAnsi="仿宋" w:eastAsia="仿宋" w:cs="仿宋"/>
                <w:sz w:val="21"/>
                <w:szCs w:val="21"/>
                <w:highlight w:val="none"/>
              </w:rPr>
            </w:pPr>
            <w:r>
              <w:rPr>
                <w:rFonts w:hint="eastAsia" w:ascii="仿宋" w:hAnsi="仿宋" w:eastAsia="仿宋" w:cs="仿宋"/>
                <w:sz w:val="21"/>
                <w:szCs w:val="21"/>
                <w:highlight w:val="none"/>
              </w:rPr>
              <w:t>联系人：</w:t>
            </w:r>
          </w:p>
        </w:tc>
        <w:tc>
          <w:tcPr>
            <w:tcW w:w="2239" w:type="dxa"/>
            <w:tcBorders>
              <w:top w:val="single" w:color="000000" w:sz="4" w:space="0"/>
              <w:bottom w:val="single" w:color="000000" w:sz="4" w:space="0"/>
            </w:tcBorders>
            <w:vAlign w:val="bottom"/>
          </w:tcPr>
          <w:p w14:paraId="4B2EA090">
            <w:pPr>
              <w:spacing w:line="240" w:lineRule="auto"/>
              <w:ind w:firstLine="420"/>
              <w:jc w:val="center"/>
              <w:rPr>
                <w:rFonts w:ascii="仿宋" w:hAnsi="仿宋" w:eastAsia="仿宋" w:cs="仿宋"/>
                <w:sz w:val="21"/>
                <w:szCs w:val="21"/>
                <w:highlight w:val="none"/>
              </w:rPr>
            </w:pPr>
          </w:p>
        </w:tc>
        <w:tc>
          <w:tcPr>
            <w:tcW w:w="1361" w:type="dxa"/>
            <w:tcBorders>
              <w:top w:val="single" w:color="000000" w:sz="4" w:space="0"/>
            </w:tcBorders>
            <w:vAlign w:val="bottom"/>
          </w:tcPr>
          <w:p w14:paraId="56D294AB">
            <w:pPr>
              <w:spacing w:line="240" w:lineRule="auto"/>
              <w:ind w:firstLine="0" w:firstLineChars="0"/>
              <w:rPr>
                <w:rFonts w:ascii="仿宋" w:hAnsi="仿宋" w:eastAsia="仿宋" w:cs="仿宋"/>
                <w:sz w:val="21"/>
                <w:szCs w:val="21"/>
                <w:highlight w:val="none"/>
              </w:rPr>
            </w:pPr>
            <w:r>
              <w:rPr>
                <w:rFonts w:hint="eastAsia" w:ascii="仿宋" w:hAnsi="仿宋" w:eastAsia="仿宋" w:cs="仿宋"/>
                <w:sz w:val="21"/>
                <w:szCs w:val="21"/>
                <w:highlight w:val="none"/>
              </w:rPr>
              <w:t>电  话：</w:t>
            </w:r>
          </w:p>
        </w:tc>
        <w:tc>
          <w:tcPr>
            <w:tcW w:w="2577" w:type="dxa"/>
            <w:tcBorders>
              <w:top w:val="single" w:color="000000" w:sz="4" w:space="0"/>
              <w:bottom w:val="single" w:color="000000" w:sz="4" w:space="0"/>
            </w:tcBorders>
            <w:vAlign w:val="bottom"/>
          </w:tcPr>
          <w:p w14:paraId="679E5496">
            <w:pPr>
              <w:spacing w:line="240" w:lineRule="auto"/>
              <w:ind w:firstLine="420"/>
              <w:jc w:val="center"/>
              <w:rPr>
                <w:rFonts w:ascii="仿宋" w:hAnsi="仿宋" w:eastAsia="仿宋" w:cs="仿宋"/>
                <w:sz w:val="21"/>
                <w:szCs w:val="21"/>
                <w:highlight w:val="none"/>
              </w:rPr>
            </w:pPr>
          </w:p>
        </w:tc>
      </w:tr>
    </w:tbl>
    <w:p w14:paraId="246CBC01">
      <w:pPr>
        <w:spacing w:line="240" w:lineRule="auto"/>
        <w:ind w:firstLine="0" w:firstLineChars="0"/>
        <w:jc w:val="center"/>
        <w:rPr>
          <w:rFonts w:ascii="仿宋" w:hAnsi="仿宋" w:eastAsia="仿宋" w:cs="仿宋"/>
          <w:sz w:val="22"/>
          <w:szCs w:val="22"/>
          <w:highlight w:val="none"/>
        </w:rPr>
      </w:pPr>
    </w:p>
    <w:p w14:paraId="300ED3FD">
      <w:pPr>
        <w:spacing w:line="240" w:lineRule="auto"/>
        <w:ind w:firstLine="0" w:firstLineChars="0"/>
        <w:jc w:val="center"/>
        <w:rPr>
          <w:rFonts w:ascii="仿宋" w:hAnsi="仿宋" w:eastAsia="仿宋" w:cs="仿宋"/>
          <w:sz w:val="22"/>
          <w:szCs w:val="22"/>
          <w:highlight w:val="none"/>
        </w:rPr>
        <w:sectPr>
          <w:headerReference r:id="rId11" w:type="default"/>
          <w:footerReference r:id="rId12" w:type="default"/>
          <w:pgSz w:w="11905" w:h="16838"/>
          <w:pgMar w:top="1304" w:right="1417" w:bottom="1304" w:left="1587" w:header="720" w:footer="720" w:gutter="0"/>
          <w:pgNumType w:fmt="numberInDash" w:start="1"/>
          <w:cols w:space="0" w:num="1"/>
          <w:docGrid w:linePitch="285" w:charSpace="0"/>
        </w:sectPr>
      </w:pPr>
      <w:r>
        <w:rPr>
          <w:rFonts w:hint="eastAsia" w:ascii="仿宋" w:hAnsi="仿宋" w:eastAsia="仿宋" w:cs="仿宋"/>
          <w:sz w:val="22"/>
          <w:szCs w:val="22"/>
          <w:highlight w:val="none"/>
          <w:lang w:eastAsia="zh-CN"/>
        </w:rPr>
        <w:t>2026</w:t>
      </w:r>
      <w:r>
        <w:rPr>
          <w:rFonts w:hint="eastAsia" w:ascii="仿宋" w:hAnsi="仿宋" w:eastAsia="仿宋" w:cs="仿宋"/>
          <w:sz w:val="22"/>
          <w:szCs w:val="22"/>
          <w:highlight w:val="none"/>
        </w:rPr>
        <w:t>年</w:t>
      </w:r>
      <w:r>
        <w:rPr>
          <w:rFonts w:hint="eastAsia" w:ascii="仿宋" w:hAnsi="仿宋" w:eastAsia="仿宋" w:cs="仿宋"/>
          <w:sz w:val="22"/>
          <w:szCs w:val="22"/>
          <w:highlight w:val="none"/>
          <w:lang w:val="en-US" w:eastAsia="zh-CN"/>
        </w:rPr>
        <w:t>6</w:t>
      </w:r>
      <w:r>
        <w:rPr>
          <w:rFonts w:hint="eastAsia" w:ascii="仿宋" w:hAnsi="仿宋" w:eastAsia="仿宋" w:cs="仿宋"/>
          <w:sz w:val="22"/>
          <w:szCs w:val="22"/>
          <w:highlight w:val="none"/>
        </w:rPr>
        <w:t>月</w:t>
      </w:r>
    </w:p>
    <w:p w14:paraId="7EF0EFF8">
      <w:pPr>
        <w:spacing w:before="120" w:beforeLines="50" w:after="120" w:afterLines="50" w:line="240" w:lineRule="auto"/>
        <w:ind w:firstLine="0" w:firstLineChars="0"/>
        <w:jc w:val="center"/>
        <w:rPr>
          <w:rFonts w:ascii="仿宋" w:hAnsi="仿宋" w:eastAsia="仿宋" w:cs="仿宋"/>
          <w:sz w:val="32"/>
          <w:szCs w:val="32"/>
          <w:highlight w:val="none"/>
        </w:rPr>
      </w:pPr>
      <w:r>
        <w:rPr>
          <w:rFonts w:hint="eastAsia" w:ascii="仿宋" w:hAnsi="仿宋" w:eastAsia="仿宋" w:cs="仿宋"/>
          <w:sz w:val="44"/>
          <w:szCs w:val="44"/>
          <w:highlight w:val="none"/>
        </w:rPr>
        <w:t>目  录</w:t>
      </w:r>
    </w:p>
    <w:p w14:paraId="7C32E790">
      <w:pPr>
        <w:spacing w:before="120" w:beforeLines="50" w:after="120" w:afterLines="50" w:line="240" w:lineRule="auto"/>
        <w:ind w:firstLine="0" w:firstLineChars="0"/>
        <w:jc w:val="center"/>
        <w:rPr>
          <w:rFonts w:ascii="仿宋" w:hAnsi="仿宋" w:eastAsia="仿宋" w:cs="仿宋"/>
          <w:b/>
          <w:sz w:val="24"/>
          <w:highlight w:val="none"/>
        </w:rPr>
      </w:pPr>
      <w:r>
        <w:rPr>
          <w:rFonts w:hint="eastAsia" w:ascii="仿宋" w:hAnsi="仿宋" w:eastAsia="仿宋" w:cs="仿宋"/>
          <w:b/>
          <w:sz w:val="24"/>
          <w:highlight w:val="none"/>
        </w:rPr>
        <w:t>第一  报价文件</w:t>
      </w:r>
    </w:p>
    <w:p w14:paraId="47EA83DC">
      <w:pPr>
        <w:numPr>
          <w:ilvl w:val="0"/>
          <w:numId w:val="4"/>
        </w:numPr>
        <w:spacing w:line="240" w:lineRule="auto"/>
        <w:ind w:firstLine="0" w:firstLineChars="0"/>
        <w:rPr>
          <w:rFonts w:hint="eastAsia" w:ascii="仿宋" w:hAnsi="仿宋" w:eastAsia="仿宋" w:cs="仿宋"/>
          <w:highlight w:val="none"/>
        </w:rPr>
      </w:pPr>
      <w:r>
        <w:rPr>
          <w:rFonts w:hint="eastAsia" w:ascii="仿宋" w:hAnsi="仿宋" w:eastAsia="仿宋" w:cs="仿宋"/>
          <w:highlight w:val="none"/>
        </w:rPr>
        <w:t>报价函</w:t>
      </w:r>
    </w:p>
    <w:p w14:paraId="4B509C6C">
      <w:pPr>
        <w:numPr>
          <w:ilvl w:val="0"/>
          <w:numId w:val="4"/>
        </w:numPr>
        <w:spacing w:line="240" w:lineRule="auto"/>
        <w:ind w:firstLine="0" w:firstLineChars="0"/>
        <w:rPr>
          <w:rFonts w:hint="eastAsia" w:ascii="仿宋" w:hAnsi="仿宋" w:eastAsia="仿宋" w:cs="仿宋"/>
          <w:highlight w:val="none"/>
        </w:rPr>
      </w:pPr>
      <w:r>
        <w:rPr>
          <w:rFonts w:hint="eastAsia" w:ascii="仿宋" w:hAnsi="仿宋" w:eastAsia="仿宋" w:cs="仿宋"/>
          <w:highlight w:val="none"/>
          <w:lang w:val="en-US" w:eastAsia="zh-CN"/>
        </w:rPr>
        <w:t>分项报价表</w:t>
      </w:r>
    </w:p>
    <w:p w14:paraId="2089FD0C">
      <w:pPr>
        <w:spacing w:line="240" w:lineRule="auto"/>
        <w:ind w:firstLine="0" w:firstLineChars="0"/>
        <w:rPr>
          <w:rFonts w:ascii="仿宋" w:hAnsi="仿宋" w:eastAsia="仿宋" w:cs="仿宋"/>
          <w:highlight w:val="none"/>
        </w:rPr>
      </w:pPr>
    </w:p>
    <w:p w14:paraId="449CF226">
      <w:pPr>
        <w:spacing w:before="120" w:beforeLines="50" w:after="120" w:afterLines="50" w:line="240" w:lineRule="auto"/>
        <w:ind w:firstLine="0" w:firstLineChars="0"/>
        <w:jc w:val="center"/>
        <w:rPr>
          <w:rFonts w:ascii="仿宋" w:hAnsi="仿宋" w:eastAsia="仿宋" w:cs="仿宋"/>
          <w:b/>
          <w:sz w:val="32"/>
          <w:szCs w:val="32"/>
          <w:highlight w:val="none"/>
        </w:rPr>
      </w:pPr>
      <w:r>
        <w:rPr>
          <w:rFonts w:hint="eastAsia" w:ascii="仿宋" w:hAnsi="仿宋" w:eastAsia="仿宋" w:cs="仿宋"/>
          <w:b/>
          <w:sz w:val="24"/>
          <w:highlight w:val="none"/>
        </w:rPr>
        <w:t>第二  资格性文件</w:t>
      </w:r>
    </w:p>
    <w:p w14:paraId="54028800">
      <w:pPr>
        <w:pStyle w:val="147"/>
        <w:numPr>
          <w:ilvl w:val="0"/>
          <w:numId w:val="5"/>
        </w:numPr>
        <w:spacing w:line="240" w:lineRule="auto"/>
        <w:ind w:firstLine="0" w:firstLineChars="0"/>
        <w:jc w:val="left"/>
        <w:rPr>
          <w:rFonts w:ascii="仿宋" w:hAnsi="仿宋" w:eastAsia="仿宋" w:cs="仿宋"/>
          <w:highlight w:val="none"/>
        </w:rPr>
      </w:pPr>
      <w:r>
        <w:rPr>
          <w:rFonts w:hint="eastAsia" w:ascii="仿宋" w:hAnsi="仿宋" w:eastAsia="仿宋" w:cs="仿宋"/>
          <w:highlight w:val="none"/>
          <w:lang w:val="en-US" w:eastAsia="zh-CN"/>
        </w:rPr>
        <w:t>法定代表人</w:t>
      </w:r>
      <w:r>
        <w:rPr>
          <w:rFonts w:hint="eastAsia" w:ascii="仿宋" w:hAnsi="仿宋" w:eastAsia="仿宋" w:cs="仿宋"/>
          <w:highlight w:val="none"/>
        </w:rPr>
        <w:t>身份证明书</w:t>
      </w:r>
    </w:p>
    <w:p w14:paraId="00284CEF">
      <w:pPr>
        <w:pStyle w:val="147"/>
        <w:numPr>
          <w:ilvl w:val="0"/>
          <w:numId w:val="5"/>
        </w:numPr>
        <w:spacing w:line="240" w:lineRule="auto"/>
        <w:ind w:firstLine="0" w:firstLineChars="0"/>
        <w:jc w:val="left"/>
        <w:rPr>
          <w:rFonts w:ascii="仿宋" w:hAnsi="仿宋" w:eastAsia="仿宋" w:cs="仿宋"/>
          <w:highlight w:val="none"/>
        </w:rPr>
      </w:pPr>
      <w:r>
        <w:rPr>
          <w:rFonts w:hint="eastAsia" w:ascii="仿宋" w:hAnsi="仿宋" w:eastAsia="仿宋" w:cs="仿宋"/>
          <w:highlight w:val="none"/>
        </w:rPr>
        <w:t>供应商授权委托书</w:t>
      </w:r>
    </w:p>
    <w:p w14:paraId="251C13A4">
      <w:pPr>
        <w:pStyle w:val="147"/>
        <w:spacing w:line="240" w:lineRule="auto"/>
        <w:ind w:firstLine="0" w:firstLineChars="0"/>
        <w:jc w:val="left"/>
        <w:rPr>
          <w:rFonts w:ascii="仿宋" w:hAnsi="仿宋" w:eastAsia="仿宋" w:cs="仿宋"/>
          <w:highlight w:val="none"/>
        </w:rPr>
      </w:pPr>
      <w:r>
        <w:rPr>
          <w:rFonts w:hint="eastAsia" w:ascii="仿宋" w:hAnsi="仿宋" w:eastAsia="仿宋" w:cs="仿宋"/>
          <w:highlight w:val="none"/>
        </w:rPr>
        <w:t>（三）供应商资格条件</w:t>
      </w:r>
    </w:p>
    <w:p w14:paraId="412A3181">
      <w:pPr>
        <w:spacing w:line="240" w:lineRule="auto"/>
        <w:ind w:firstLine="0" w:firstLineChars="0"/>
        <w:jc w:val="left"/>
        <w:rPr>
          <w:rFonts w:ascii="仿宋" w:hAnsi="仿宋" w:eastAsia="仿宋" w:cs="仿宋"/>
          <w:highlight w:val="none"/>
        </w:rPr>
      </w:pPr>
    </w:p>
    <w:p w14:paraId="371E17C6">
      <w:pPr>
        <w:spacing w:line="240" w:lineRule="auto"/>
        <w:ind w:firstLine="0" w:firstLineChars="0"/>
        <w:jc w:val="center"/>
        <w:rPr>
          <w:rFonts w:hint="default" w:ascii="Segoe UI" w:hAnsi="Segoe UI" w:eastAsia="Segoe UI" w:cs="Segoe UI"/>
          <w:i w:val="0"/>
          <w:iCs w:val="0"/>
          <w:caps w:val="0"/>
          <w:color w:val="0F1115"/>
          <w:spacing w:val="0"/>
          <w:sz w:val="24"/>
          <w:szCs w:val="24"/>
          <w:highlight w:val="none"/>
          <w:shd w:val="clear" w:fill="FFFFFF"/>
        </w:rPr>
      </w:pPr>
      <w:r>
        <w:rPr>
          <w:rFonts w:hint="eastAsia" w:ascii="仿宋" w:hAnsi="仿宋" w:eastAsia="仿宋" w:cs="仿宋"/>
          <w:b/>
          <w:sz w:val="24"/>
          <w:highlight w:val="none"/>
        </w:rPr>
        <w:t>第三 技术文件</w:t>
      </w:r>
      <w:r>
        <w:rPr>
          <w:rFonts w:hint="default" w:ascii="Segoe UI" w:hAnsi="Segoe UI" w:eastAsia="Segoe UI" w:cs="Segoe UI"/>
          <w:i w:val="0"/>
          <w:iCs w:val="0"/>
          <w:caps w:val="0"/>
          <w:color w:val="0F1115"/>
          <w:spacing w:val="0"/>
          <w:sz w:val="24"/>
          <w:szCs w:val="24"/>
          <w:highlight w:val="none"/>
          <w:shd w:val="clear" w:fill="FFFFFF"/>
        </w:rPr>
        <w:br w:type="textWrapping"/>
      </w:r>
    </w:p>
    <w:p w14:paraId="3EA2FAFA">
      <w:pPr>
        <w:numPr>
          <w:ilvl w:val="0"/>
          <w:numId w:val="0"/>
        </w:numPr>
        <w:spacing w:line="240" w:lineRule="auto"/>
        <w:jc w:val="left"/>
        <w:rPr>
          <w:rFonts w:hint="eastAsia" w:ascii="仿宋" w:hAnsi="仿宋" w:eastAsia="仿宋" w:cs="仿宋"/>
          <w:sz w:val="28"/>
          <w:szCs w:val="28"/>
          <w:highlight w:val="none"/>
          <w:lang w:val="en-US" w:eastAsia="zh-CN" w:bidi="ar-SA"/>
        </w:rPr>
      </w:pPr>
      <w:r>
        <w:rPr>
          <w:rFonts w:hint="eastAsia" w:ascii="仿宋" w:hAnsi="仿宋" w:eastAsia="仿宋" w:cs="仿宋"/>
          <w:sz w:val="28"/>
          <w:szCs w:val="28"/>
          <w:highlight w:val="none"/>
          <w:lang w:val="en-US" w:eastAsia="zh-CN" w:bidi="ar-SA"/>
        </w:rPr>
        <w:t>（一）供货保障及质量保证措施</w:t>
      </w:r>
    </w:p>
    <w:p w14:paraId="089D67BE">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0" w:firstLineChars="0"/>
        <w:jc w:val="both"/>
        <w:textAlignment w:val="top"/>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（二）</w:t>
      </w:r>
      <w:r>
        <w:rPr>
          <w:rFonts w:hint="default" w:ascii="仿宋" w:hAnsi="仿宋" w:eastAsia="仿宋" w:cs="仿宋"/>
          <w:i w:val="0"/>
          <w:color w:val="auto"/>
          <w:kern w:val="0"/>
          <w:sz w:val="28"/>
          <w:szCs w:val="28"/>
          <w:highlight w:val="none"/>
          <w:u w:val="none"/>
          <w:lang w:val="en-US" w:eastAsia="zh-CN" w:bidi="ar"/>
        </w:rPr>
        <w:t>售后服务方案</w:t>
      </w:r>
    </w:p>
    <w:p w14:paraId="4212D232">
      <w:pPr>
        <w:numPr>
          <w:ilvl w:val="0"/>
          <w:numId w:val="0"/>
        </w:numPr>
        <w:spacing w:line="240" w:lineRule="auto"/>
        <w:jc w:val="left"/>
        <w:rPr>
          <w:rFonts w:hint="default" w:ascii="仿宋" w:hAnsi="仿宋" w:eastAsia="仿宋" w:cs="仿宋"/>
          <w:sz w:val="28"/>
          <w:szCs w:val="28"/>
          <w:highlight w:val="none"/>
          <w:lang w:val="en-US" w:eastAsia="zh-CN" w:bidi="ar-SA"/>
        </w:rPr>
      </w:pPr>
    </w:p>
    <w:p w14:paraId="54E492EB">
      <w:pPr>
        <w:spacing w:line="240" w:lineRule="auto"/>
        <w:ind w:firstLine="0" w:firstLineChars="0"/>
        <w:jc w:val="center"/>
        <w:rPr>
          <w:rFonts w:hint="default" w:ascii="Segoe UI" w:hAnsi="Segoe UI" w:eastAsia="Segoe UI" w:cs="Segoe UI"/>
          <w:i w:val="0"/>
          <w:iCs w:val="0"/>
          <w:caps w:val="0"/>
          <w:color w:val="0F1115"/>
          <w:spacing w:val="0"/>
          <w:sz w:val="24"/>
          <w:szCs w:val="24"/>
          <w:highlight w:val="none"/>
          <w:shd w:val="clear" w:fill="FFFFFF"/>
        </w:rPr>
      </w:pPr>
      <w:r>
        <w:rPr>
          <w:rFonts w:hint="eastAsia" w:ascii="仿宋" w:hAnsi="仿宋" w:eastAsia="仿宋" w:cs="仿宋"/>
          <w:b/>
          <w:sz w:val="24"/>
          <w:highlight w:val="none"/>
        </w:rPr>
        <w:t>第</w:t>
      </w:r>
      <w:r>
        <w:rPr>
          <w:rFonts w:hint="eastAsia" w:ascii="仿宋" w:hAnsi="仿宋" w:eastAsia="仿宋" w:cs="仿宋"/>
          <w:b/>
          <w:sz w:val="24"/>
          <w:highlight w:val="none"/>
          <w:lang w:val="en-US" w:eastAsia="zh-CN"/>
        </w:rPr>
        <w:t>四</w:t>
      </w:r>
      <w:r>
        <w:rPr>
          <w:rFonts w:hint="eastAsia" w:ascii="仿宋" w:hAnsi="仿宋" w:eastAsia="仿宋" w:cs="仿宋"/>
          <w:b/>
          <w:sz w:val="24"/>
          <w:highlight w:val="none"/>
        </w:rPr>
        <w:t xml:space="preserve"> </w:t>
      </w:r>
      <w:r>
        <w:rPr>
          <w:rFonts w:hint="eastAsia" w:ascii="仿宋" w:hAnsi="仿宋" w:eastAsia="仿宋" w:cs="仿宋"/>
          <w:b/>
          <w:sz w:val="24"/>
          <w:highlight w:val="none"/>
          <w:lang w:val="en-US" w:eastAsia="zh-CN"/>
        </w:rPr>
        <w:t>商务</w:t>
      </w:r>
      <w:r>
        <w:rPr>
          <w:rFonts w:hint="eastAsia" w:ascii="仿宋" w:hAnsi="仿宋" w:eastAsia="仿宋" w:cs="仿宋"/>
          <w:b/>
          <w:sz w:val="24"/>
          <w:highlight w:val="none"/>
        </w:rPr>
        <w:t>文件</w:t>
      </w:r>
      <w:r>
        <w:rPr>
          <w:rFonts w:hint="default" w:ascii="Segoe UI" w:hAnsi="Segoe UI" w:eastAsia="Segoe UI" w:cs="Segoe UI"/>
          <w:i w:val="0"/>
          <w:iCs w:val="0"/>
          <w:caps w:val="0"/>
          <w:color w:val="0F1115"/>
          <w:spacing w:val="0"/>
          <w:sz w:val="24"/>
          <w:szCs w:val="24"/>
          <w:highlight w:val="none"/>
          <w:shd w:val="clear" w:fill="FFFFFF"/>
        </w:rPr>
        <w:br w:type="textWrapping"/>
      </w:r>
    </w:p>
    <w:p w14:paraId="7B40F1CD">
      <w:pPr>
        <w:spacing w:line="240" w:lineRule="auto"/>
        <w:ind w:firstLine="0" w:firstLineChars="0"/>
        <w:jc w:val="left"/>
        <w:rPr>
          <w:rFonts w:hint="default" w:ascii="仿宋" w:hAnsi="仿宋" w:eastAsia="仿宋" w:cs="仿宋"/>
          <w:sz w:val="28"/>
          <w:szCs w:val="28"/>
          <w:highlight w:val="none"/>
          <w:lang w:val="en-US" w:eastAsia="zh-CN" w:bidi="ar-SA"/>
        </w:rPr>
      </w:pPr>
      <w:r>
        <w:rPr>
          <w:rFonts w:hint="eastAsia" w:ascii="仿宋" w:hAnsi="仿宋" w:eastAsia="仿宋" w:cs="仿宋"/>
          <w:sz w:val="28"/>
          <w:szCs w:val="28"/>
          <w:highlight w:val="none"/>
          <w:lang w:val="en-US" w:eastAsia="zh-CN" w:bidi="ar-SA"/>
        </w:rPr>
        <w:t>（一）类似业绩</w:t>
      </w:r>
    </w:p>
    <w:p w14:paraId="4E127CA0">
      <w:pPr>
        <w:spacing w:before="120" w:beforeLines="50" w:after="120" w:afterLines="50" w:line="240" w:lineRule="auto"/>
        <w:ind w:firstLine="0" w:firstLineChars="0"/>
        <w:rPr>
          <w:rFonts w:ascii="仿宋" w:hAnsi="仿宋" w:eastAsia="仿宋" w:cs="仿宋"/>
          <w:b/>
          <w:sz w:val="36"/>
          <w:szCs w:val="36"/>
          <w:highlight w:val="none"/>
        </w:rPr>
      </w:pPr>
      <w:r>
        <w:rPr>
          <w:rFonts w:hint="eastAsia" w:ascii="仿宋" w:hAnsi="仿宋" w:eastAsia="仿宋" w:cs="仿宋"/>
          <w:b/>
          <w:sz w:val="36"/>
          <w:szCs w:val="36"/>
          <w:highlight w:val="none"/>
        </w:rPr>
        <w:br w:type="page"/>
      </w:r>
    </w:p>
    <w:p w14:paraId="3643E091">
      <w:pPr>
        <w:spacing w:before="120" w:beforeLines="50" w:after="120" w:afterLines="50" w:line="240" w:lineRule="auto"/>
        <w:ind w:firstLine="0" w:firstLineChars="0"/>
        <w:jc w:val="center"/>
        <w:rPr>
          <w:rFonts w:ascii="仿宋" w:hAnsi="仿宋" w:eastAsia="仿宋" w:cs="仿宋"/>
          <w:b/>
          <w:highlight w:val="none"/>
        </w:rPr>
      </w:pPr>
      <w:r>
        <w:rPr>
          <w:rFonts w:hint="eastAsia" w:ascii="仿宋" w:hAnsi="仿宋" w:eastAsia="仿宋" w:cs="仿宋"/>
          <w:b/>
          <w:sz w:val="36"/>
          <w:szCs w:val="36"/>
          <w:highlight w:val="none"/>
        </w:rPr>
        <w:t>第一 报价文件</w:t>
      </w:r>
    </w:p>
    <w:p w14:paraId="650AEE5E">
      <w:pPr>
        <w:spacing w:line="240" w:lineRule="auto"/>
        <w:ind w:left="-14" w:leftChars="-5" w:firstLine="0" w:firstLineChars="0"/>
        <w:jc w:val="center"/>
        <w:rPr>
          <w:rFonts w:ascii="仿宋" w:hAnsi="仿宋" w:eastAsia="仿宋" w:cs="仿宋"/>
          <w:b/>
          <w:sz w:val="36"/>
          <w:szCs w:val="36"/>
          <w:highlight w:val="none"/>
        </w:rPr>
      </w:pPr>
      <w:r>
        <w:rPr>
          <w:rFonts w:hint="eastAsia" w:ascii="仿宋" w:hAnsi="仿宋" w:eastAsia="仿宋" w:cs="仿宋"/>
          <w:b/>
          <w:sz w:val="36"/>
          <w:szCs w:val="36"/>
          <w:highlight w:val="none"/>
        </w:rPr>
        <w:t>(一)报 价 函</w:t>
      </w:r>
    </w:p>
    <w:p w14:paraId="6F67883A">
      <w:pPr>
        <w:spacing w:before="120" w:beforeLines="50" w:after="120" w:afterLines="50" w:line="240" w:lineRule="atLeast"/>
        <w:ind w:left="-14" w:leftChars="-5" w:firstLine="491" w:firstLineChars="205"/>
        <w:rPr>
          <w:rFonts w:ascii="仿宋" w:hAnsi="仿宋" w:eastAsia="仿宋" w:cs="仿宋"/>
          <w:sz w:val="24"/>
          <w:highlight w:val="none"/>
        </w:rPr>
      </w:pPr>
      <w:r>
        <w:rPr>
          <w:rFonts w:hint="eastAsia" w:ascii="仿宋" w:hAnsi="仿宋" w:eastAsia="仿宋" w:cs="仿宋"/>
          <w:sz w:val="24"/>
          <w:highlight w:val="none"/>
        </w:rPr>
        <w:t>一、响应报价</w:t>
      </w:r>
    </w:p>
    <w:p w14:paraId="2D045E5F">
      <w:pPr>
        <w:spacing w:line="480" w:lineRule="exact"/>
        <w:ind w:left="-14" w:leftChars="-5" w:firstLine="491" w:firstLineChars="205"/>
        <w:rPr>
          <w:rFonts w:hint="eastAsia" w:ascii="仿宋" w:hAnsi="仿宋" w:eastAsia="仿宋" w:cs="仿宋"/>
          <w:sz w:val="24"/>
          <w:highlight w:val="none"/>
          <w:lang w:val="en-US" w:eastAsia="zh-CN"/>
        </w:rPr>
      </w:pPr>
      <w:r>
        <w:rPr>
          <w:rFonts w:hint="eastAsia" w:ascii="仿宋" w:hAnsi="仿宋" w:eastAsia="仿宋" w:cs="仿宋"/>
          <w:sz w:val="24"/>
          <w:highlight w:val="none"/>
        </w:rPr>
        <w:t>1.我单位就</w:t>
      </w:r>
      <w:r>
        <w:rPr>
          <w:rFonts w:hint="eastAsia" w:ascii="仿宋" w:hAnsi="仿宋" w:eastAsia="仿宋" w:cs="仿宋"/>
          <w:sz w:val="24"/>
          <w:highlight w:val="none"/>
          <w:u w:val="single"/>
        </w:rPr>
        <w:t xml:space="preserve">    （项目名称） </w:t>
      </w:r>
      <w:r>
        <w:rPr>
          <w:rFonts w:hint="eastAsia" w:ascii="仿宋" w:hAnsi="仿宋" w:eastAsia="仿宋" w:cs="仿宋"/>
          <w:sz w:val="24"/>
          <w:highlight w:val="none"/>
          <w:u w:val="none"/>
        </w:rPr>
        <w:t xml:space="preserve"> 的响应</w:t>
      </w:r>
      <w:r>
        <w:rPr>
          <w:rFonts w:hint="eastAsia" w:ascii="仿宋" w:hAnsi="仿宋" w:eastAsia="仿宋" w:cs="仿宋"/>
          <w:sz w:val="24"/>
          <w:highlight w:val="none"/>
          <w:u w:val="none"/>
          <w:lang w:val="en-US" w:eastAsia="zh-CN"/>
        </w:rPr>
        <w:t>含税总</w:t>
      </w:r>
      <w:r>
        <w:rPr>
          <w:rFonts w:hint="eastAsia" w:ascii="仿宋" w:hAnsi="仿宋" w:eastAsia="仿宋" w:cs="仿宋"/>
          <w:sz w:val="24"/>
          <w:highlight w:val="none"/>
          <w:u w:val="none"/>
        </w:rPr>
        <w:t>价</w:t>
      </w:r>
      <w:r>
        <w:rPr>
          <w:rFonts w:hint="eastAsia" w:ascii="仿宋" w:hAnsi="仿宋" w:eastAsia="仿宋" w:cs="仿宋"/>
          <w:sz w:val="24"/>
          <w:highlight w:val="none"/>
          <w:u w:val="none"/>
          <w:lang w:val="en-US" w:eastAsia="zh-CN"/>
        </w:rPr>
        <w:t>为</w:t>
      </w:r>
      <w:r>
        <w:rPr>
          <w:rFonts w:hint="eastAsia" w:ascii="仿宋" w:hAnsi="仿宋" w:eastAsia="仿宋" w:cs="仿宋"/>
          <w:sz w:val="24"/>
          <w:highlight w:val="none"/>
          <w:u w:val="none"/>
        </w:rPr>
        <w:t>：</w:t>
      </w:r>
      <w:r>
        <w:rPr>
          <w:rFonts w:hint="eastAsia" w:ascii="仿宋" w:hAnsi="仿宋" w:eastAsia="仿宋" w:cs="仿宋"/>
          <w:sz w:val="24"/>
          <w:highlight w:val="none"/>
          <w:u w:val="none"/>
          <w:lang w:val="en-US" w:eastAsia="zh-CN"/>
        </w:rPr>
        <w:t>小写：</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lang w:val="en-US" w:eastAsia="zh-CN"/>
        </w:rPr>
        <w:t>元（大写：</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lang w:val="en-US" w:eastAsia="zh-CN"/>
        </w:rPr>
        <w:t>）</w:t>
      </w:r>
    </w:p>
    <w:p w14:paraId="2E115691">
      <w:pPr>
        <w:spacing w:line="480" w:lineRule="exact"/>
        <w:ind w:left="-14" w:leftChars="-5" w:firstLine="491" w:firstLineChars="205"/>
        <w:rPr>
          <w:rFonts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供货时间</w:t>
      </w:r>
      <w:r>
        <w:rPr>
          <w:rFonts w:hint="eastAsia" w:ascii="仿宋" w:hAnsi="仿宋" w:eastAsia="仿宋" w:cs="仿宋"/>
          <w:sz w:val="24"/>
          <w:highlight w:val="none"/>
        </w:rPr>
        <w:t>：</w:t>
      </w:r>
      <w:r>
        <w:rPr>
          <w:rFonts w:hint="eastAsia" w:ascii="仿宋" w:hAnsi="仿宋" w:eastAsia="仿宋" w:cs="仿宋"/>
          <w:sz w:val="24"/>
          <w:highlight w:val="none"/>
          <w:u w:val="single"/>
        </w:rPr>
        <w:t>满足采购文件要求。</w:t>
      </w:r>
      <w:r>
        <w:rPr>
          <w:rFonts w:hint="eastAsia" w:ascii="仿宋" w:hAnsi="仿宋" w:eastAsia="仿宋" w:cs="仿宋"/>
          <w:sz w:val="24"/>
          <w:highlight w:val="none"/>
        </w:rPr>
        <w:t xml:space="preserve">   </w:t>
      </w:r>
    </w:p>
    <w:p w14:paraId="6A32BC1C">
      <w:pPr>
        <w:spacing w:line="480" w:lineRule="exact"/>
        <w:ind w:left="-14" w:leftChars="-5" w:firstLine="491" w:firstLineChars="205"/>
        <w:rPr>
          <w:rFonts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供货</w:t>
      </w:r>
      <w:r>
        <w:rPr>
          <w:rFonts w:hint="eastAsia" w:ascii="仿宋" w:hAnsi="仿宋" w:eastAsia="仿宋" w:cs="仿宋"/>
          <w:sz w:val="24"/>
          <w:highlight w:val="none"/>
        </w:rPr>
        <w:t>地点：</w:t>
      </w:r>
      <w:r>
        <w:rPr>
          <w:rFonts w:hint="eastAsia" w:ascii="仿宋" w:hAnsi="仿宋" w:eastAsia="仿宋" w:cs="仿宋"/>
          <w:sz w:val="24"/>
          <w:highlight w:val="none"/>
          <w:u w:val="single"/>
        </w:rPr>
        <w:t>满足采购文件要求。</w:t>
      </w:r>
      <w:r>
        <w:rPr>
          <w:rFonts w:hint="eastAsia" w:ascii="仿宋" w:hAnsi="仿宋" w:eastAsia="仿宋" w:cs="仿宋"/>
          <w:sz w:val="24"/>
          <w:highlight w:val="none"/>
        </w:rPr>
        <w:t xml:space="preserve">     </w:t>
      </w:r>
    </w:p>
    <w:p w14:paraId="37676A4B">
      <w:pPr>
        <w:spacing w:line="480" w:lineRule="exact"/>
        <w:ind w:left="-14" w:leftChars="-5" w:firstLine="491" w:firstLineChars="205"/>
        <w:rPr>
          <w:rFonts w:ascii="仿宋" w:hAnsi="仿宋" w:eastAsia="仿宋" w:cs="仿宋"/>
          <w:sz w:val="24"/>
          <w:highlight w:val="none"/>
        </w:rPr>
      </w:pPr>
      <w:r>
        <w:rPr>
          <w:rFonts w:hint="eastAsia" w:ascii="仿宋" w:hAnsi="仿宋" w:eastAsia="仿宋" w:cs="仿宋"/>
          <w:sz w:val="24"/>
          <w:highlight w:val="none"/>
        </w:rPr>
        <w:t>4.</w:t>
      </w:r>
      <w:r>
        <w:rPr>
          <w:rFonts w:hint="eastAsia" w:ascii="仿宋" w:hAnsi="仿宋" w:eastAsia="仿宋" w:cs="仿宋"/>
          <w:sz w:val="24"/>
          <w:highlight w:val="none"/>
          <w:lang w:val="en-US" w:eastAsia="zh-CN"/>
        </w:rPr>
        <w:t>供货</w:t>
      </w:r>
      <w:r>
        <w:rPr>
          <w:rFonts w:hint="eastAsia" w:ascii="仿宋" w:hAnsi="仿宋" w:eastAsia="仿宋" w:cs="仿宋"/>
          <w:sz w:val="24"/>
          <w:highlight w:val="none"/>
        </w:rPr>
        <w:t>标准：</w:t>
      </w:r>
      <w:r>
        <w:rPr>
          <w:rFonts w:hint="eastAsia" w:ascii="仿宋" w:hAnsi="仿宋" w:eastAsia="仿宋" w:cs="仿宋"/>
          <w:sz w:val="24"/>
          <w:highlight w:val="none"/>
          <w:u w:val="single"/>
        </w:rPr>
        <w:t>满足采购人要求。</w:t>
      </w:r>
    </w:p>
    <w:p w14:paraId="15659D36">
      <w:pPr>
        <w:spacing w:line="480" w:lineRule="exact"/>
        <w:ind w:left="-14" w:leftChars="-5" w:firstLine="491" w:firstLineChars="205"/>
        <w:rPr>
          <w:rFonts w:ascii="仿宋" w:hAnsi="仿宋" w:eastAsia="仿宋" w:cs="仿宋"/>
          <w:sz w:val="24"/>
          <w:highlight w:val="none"/>
          <w:u w:val="single"/>
        </w:rPr>
      </w:pPr>
      <w:r>
        <w:rPr>
          <w:rFonts w:hint="eastAsia" w:ascii="仿宋" w:hAnsi="仿宋" w:eastAsia="仿宋" w:cs="仿宋"/>
          <w:sz w:val="24"/>
          <w:highlight w:val="none"/>
        </w:rPr>
        <w:t>5.响应有效期：自响应文件递交截止时间起</w:t>
      </w:r>
      <w:r>
        <w:rPr>
          <w:rFonts w:hint="eastAsia" w:ascii="仿宋" w:hAnsi="仿宋" w:eastAsia="仿宋" w:cs="仿宋"/>
          <w:sz w:val="24"/>
          <w:highlight w:val="none"/>
          <w:u w:val="single"/>
        </w:rPr>
        <w:t>90天</w:t>
      </w:r>
    </w:p>
    <w:p w14:paraId="764CCB8C">
      <w:pPr>
        <w:spacing w:line="480" w:lineRule="exact"/>
        <w:ind w:left="-14" w:leftChars="-5" w:firstLine="491" w:firstLineChars="205"/>
        <w:rPr>
          <w:rFonts w:ascii="仿宋" w:hAnsi="仿宋" w:eastAsia="仿宋" w:cs="仿宋"/>
          <w:sz w:val="24"/>
          <w:highlight w:val="none"/>
        </w:rPr>
      </w:pPr>
      <w:r>
        <w:rPr>
          <w:rFonts w:hint="eastAsia" w:ascii="仿宋" w:hAnsi="仿宋" w:eastAsia="仿宋" w:cs="仿宋"/>
          <w:sz w:val="24"/>
          <w:highlight w:val="none"/>
        </w:rPr>
        <w:t>6.付款方式：</w:t>
      </w:r>
      <w:r>
        <w:rPr>
          <w:rFonts w:hint="eastAsia" w:ascii="仿宋" w:hAnsi="仿宋" w:eastAsia="仿宋" w:cs="仿宋"/>
          <w:sz w:val="24"/>
          <w:highlight w:val="none"/>
          <w:u w:val="single"/>
        </w:rPr>
        <w:t>满足采购文件要求</w:t>
      </w:r>
      <w:r>
        <w:rPr>
          <w:rFonts w:hint="eastAsia" w:ascii="仿宋" w:hAnsi="仿宋" w:eastAsia="仿宋" w:cs="仿宋"/>
          <w:sz w:val="24"/>
          <w:highlight w:val="none"/>
          <w:u w:val="single"/>
          <w:lang w:val="en-US" w:eastAsia="zh-CN"/>
        </w:rPr>
        <w:t>。</w:t>
      </w:r>
      <w:r>
        <w:rPr>
          <w:rFonts w:hint="eastAsia" w:ascii="仿宋" w:hAnsi="仿宋" w:eastAsia="仿宋" w:cs="仿宋"/>
          <w:sz w:val="24"/>
          <w:highlight w:val="none"/>
        </w:rPr>
        <w:t xml:space="preserve">         </w:t>
      </w:r>
    </w:p>
    <w:p w14:paraId="7B29BD21">
      <w:pPr>
        <w:spacing w:line="480" w:lineRule="exact"/>
        <w:ind w:left="-14" w:leftChars="-5" w:firstLine="491" w:firstLineChars="205"/>
        <w:rPr>
          <w:rFonts w:ascii="仿宋" w:hAnsi="仿宋" w:eastAsia="仿宋" w:cs="仿宋"/>
          <w:sz w:val="24"/>
          <w:highlight w:val="none"/>
        </w:rPr>
      </w:pPr>
      <w:r>
        <w:rPr>
          <w:rFonts w:hint="eastAsia" w:ascii="仿宋" w:hAnsi="仿宋" w:eastAsia="仿宋" w:cs="仿宋"/>
          <w:sz w:val="24"/>
          <w:highlight w:val="none"/>
        </w:rPr>
        <w:t>7.其他：</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0B49A42F">
      <w:pPr>
        <w:spacing w:line="480" w:lineRule="exact"/>
        <w:ind w:left="-14" w:leftChars="-5" w:firstLine="491" w:firstLineChars="205"/>
        <w:rPr>
          <w:rFonts w:ascii="仿宋" w:hAnsi="仿宋" w:eastAsia="仿宋" w:cs="仿宋"/>
          <w:sz w:val="24"/>
          <w:highlight w:val="none"/>
        </w:rPr>
      </w:pPr>
      <w:r>
        <w:rPr>
          <w:rFonts w:hint="eastAsia" w:ascii="仿宋" w:hAnsi="仿宋" w:eastAsia="仿宋" w:cs="仿宋"/>
          <w:sz w:val="24"/>
          <w:highlight w:val="none"/>
        </w:rPr>
        <w:t>二、递交资料</w:t>
      </w:r>
    </w:p>
    <w:p w14:paraId="232C6908">
      <w:pPr>
        <w:spacing w:line="480" w:lineRule="exact"/>
        <w:ind w:left="-14" w:leftChars="-5" w:firstLine="491" w:firstLineChars="205"/>
        <w:rPr>
          <w:rFonts w:ascii="仿宋" w:hAnsi="仿宋" w:eastAsia="仿宋" w:cs="仿宋"/>
          <w:sz w:val="24"/>
          <w:highlight w:val="none"/>
        </w:rPr>
      </w:pPr>
      <w:r>
        <w:rPr>
          <w:rFonts w:hint="eastAsia" w:ascii="仿宋" w:hAnsi="仿宋" w:eastAsia="仿宋" w:cs="仿宋"/>
          <w:sz w:val="24"/>
          <w:highlight w:val="none"/>
          <w:lang w:val="en-US" w:eastAsia="zh-CN"/>
        </w:rPr>
        <w:t xml:space="preserve">纸质版响应文件 </w:t>
      </w:r>
      <w:r>
        <w:rPr>
          <w:rFonts w:hint="eastAsia" w:ascii="仿宋" w:hAnsi="仿宋" w:eastAsia="仿宋" w:cs="仿宋"/>
          <w:sz w:val="24"/>
          <w:highlight w:val="none"/>
          <w:u w:val="single"/>
          <w:lang w:val="en-US" w:eastAsia="zh-CN"/>
        </w:rPr>
        <w:t xml:space="preserve">  1  </w:t>
      </w:r>
      <w:r>
        <w:rPr>
          <w:rFonts w:hint="eastAsia" w:ascii="仿宋" w:hAnsi="仿宋" w:eastAsia="仿宋" w:cs="仿宋"/>
          <w:sz w:val="24"/>
          <w:highlight w:val="none"/>
          <w:lang w:val="en-US" w:eastAsia="zh-CN"/>
        </w:rPr>
        <w:t>份，</w:t>
      </w:r>
      <w:r>
        <w:rPr>
          <w:rFonts w:hint="eastAsia" w:ascii="仿宋" w:hAnsi="仿宋" w:eastAsia="仿宋" w:cs="仿宋"/>
          <w:sz w:val="24"/>
          <w:highlight w:val="none"/>
        </w:rPr>
        <w:t>电子响应文件</w:t>
      </w:r>
      <w:r>
        <w:rPr>
          <w:rFonts w:hint="eastAsia" w:ascii="仿宋" w:hAnsi="仿宋" w:eastAsia="仿宋" w:cs="仿宋"/>
          <w:sz w:val="24"/>
          <w:highlight w:val="none"/>
          <w:u w:val="single"/>
        </w:rPr>
        <w:t xml:space="preserve">  1  </w:t>
      </w:r>
      <w:r>
        <w:rPr>
          <w:rFonts w:hint="eastAsia" w:ascii="仿宋" w:hAnsi="仿宋" w:eastAsia="仿宋" w:cs="仿宋"/>
          <w:sz w:val="24"/>
          <w:highlight w:val="none"/>
        </w:rPr>
        <w:t>份。</w:t>
      </w:r>
    </w:p>
    <w:p w14:paraId="79C61618">
      <w:pPr>
        <w:spacing w:line="480" w:lineRule="exact"/>
        <w:ind w:left="-14" w:leftChars="-5" w:firstLine="491" w:firstLineChars="205"/>
        <w:rPr>
          <w:rFonts w:ascii="仿宋" w:hAnsi="仿宋" w:eastAsia="仿宋" w:cs="仿宋"/>
          <w:sz w:val="24"/>
          <w:highlight w:val="none"/>
        </w:rPr>
      </w:pPr>
      <w:r>
        <w:rPr>
          <w:rFonts w:hint="eastAsia" w:ascii="仿宋" w:hAnsi="仿宋" w:eastAsia="仿宋" w:cs="仿宋"/>
          <w:sz w:val="24"/>
          <w:highlight w:val="none"/>
        </w:rPr>
        <w:t>1.最终报价在法律法规及采购文件规定的响应有效期内有效。</w:t>
      </w:r>
    </w:p>
    <w:p w14:paraId="3F4A8DC8">
      <w:pPr>
        <w:spacing w:line="480" w:lineRule="exact"/>
        <w:ind w:left="-14" w:leftChars="-5" w:firstLine="491" w:firstLineChars="205"/>
        <w:rPr>
          <w:rFonts w:ascii="仿宋" w:hAnsi="仿宋" w:eastAsia="仿宋" w:cs="仿宋"/>
          <w:sz w:val="24"/>
          <w:highlight w:val="none"/>
        </w:rPr>
      </w:pPr>
      <w:r>
        <w:rPr>
          <w:rFonts w:hint="eastAsia" w:ascii="仿宋" w:hAnsi="仿宋" w:eastAsia="仿宋" w:cs="仿宋"/>
          <w:sz w:val="24"/>
          <w:highlight w:val="none"/>
        </w:rPr>
        <w:t>2.我单位已详细审查全部采购文件，完全理解和同意，并保证遵守采购文件有关条款规定。</w:t>
      </w:r>
    </w:p>
    <w:p w14:paraId="2A2DFD43">
      <w:pPr>
        <w:spacing w:line="480" w:lineRule="exact"/>
        <w:ind w:left="-14" w:leftChars="-5" w:firstLine="491" w:firstLineChars="205"/>
        <w:rPr>
          <w:rFonts w:ascii="仿宋" w:hAnsi="仿宋" w:eastAsia="仿宋" w:cs="仿宋"/>
          <w:sz w:val="24"/>
          <w:highlight w:val="none"/>
        </w:rPr>
      </w:pPr>
      <w:r>
        <w:rPr>
          <w:rFonts w:hint="eastAsia" w:ascii="仿宋" w:hAnsi="仿宋" w:eastAsia="仿宋" w:cs="仿宋"/>
          <w:sz w:val="24"/>
          <w:highlight w:val="none"/>
        </w:rPr>
        <w:t>3.承诺应贵方要求提供任何与该项目</w:t>
      </w:r>
      <w:r>
        <w:rPr>
          <w:rFonts w:hint="eastAsia" w:ascii="仿宋" w:hAnsi="仿宋" w:eastAsia="仿宋" w:cs="仿宋"/>
          <w:sz w:val="24"/>
          <w:highlight w:val="none"/>
          <w:lang w:eastAsia="zh-CN"/>
        </w:rPr>
        <w:t>评审</w:t>
      </w:r>
      <w:r>
        <w:rPr>
          <w:rFonts w:hint="eastAsia" w:ascii="仿宋" w:hAnsi="仿宋" w:eastAsia="仿宋" w:cs="仿宋"/>
          <w:sz w:val="24"/>
          <w:highlight w:val="none"/>
        </w:rPr>
        <w:t>有关的数据、情况和技术资料。</w:t>
      </w:r>
    </w:p>
    <w:p w14:paraId="4159B161">
      <w:pPr>
        <w:spacing w:line="480" w:lineRule="exact"/>
        <w:ind w:left="-14" w:leftChars="-5" w:firstLine="491" w:firstLineChars="205"/>
        <w:rPr>
          <w:rFonts w:ascii="仿宋" w:hAnsi="仿宋" w:eastAsia="仿宋" w:cs="仿宋"/>
          <w:sz w:val="24"/>
          <w:highlight w:val="none"/>
        </w:rPr>
      </w:pPr>
      <w:r>
        <w:rPr>
          <w:rFonts w:hint="eastAsia" w:ascii="仿宋" w:hAnsi="仿宋" w:eastAsia="仿宋" w:cs="仿宋"/>
          <w:sz w:val="24"/>
          <w:highlight w:val="none"/>
        </w:rPr>
        <w:t>4.本响应文件提供的报价、资格、技术、商务等文件均真实、有效、准确。若有违背，我方愿意承担由此而产生的一切后果。</w:t>
      </w:r>
    </w:p>
    <w:p w14:paraId="1D18268F">
      <w:pPr>
        <w:pStyle w:val="17"/>
        <w:spacing w:line="480" w:lineRule="exact"/>
        <w:ind w:firstLine="480" w:firstLineChars="200"/>
        <w:jc w:val="left"/>
        <w:rPr>
          <w:rFonts w:ascii="仿宋" w:hAnsi="仿宋" w:eastAsia="仿宋" w:cs="仿宋"/>
          <w:highlight w:val="none"/>
        </w:rPr>
      </w:pPr>
      <w:r>
        <w:rPr>
          <w:rFonts w:hint="eastAsia" w:ascii="仿宋" w:hAnsi="仿宋" w:eastAsia="仿宋" w:cs="仿宋"/>
          <w:highlight w:val="none"/>
        </w:rPr>
        <w:t>5.完全响应采购文件所有要求。</w:t>
      </w:r>
    </w:p>
    <w:p w14:paraId="428BF246">
      <w:pPr>
        <w:pStyle w:val="52"/>
        <w:rPr>
          <w:rFonts w:ascii="仿宋" w:hAnsi="仿宋" w:eastAsia="仿宋" w:cs="仿宋"/>
          <w:highlight w:val="none"/>
        </w:rPr>
      </w:pPr>
    </w:p>
    <w:p w14:paraId="0DDA355C">
      <w:pPr>
        <w:pStyle w:val="151"/>
        <w:adjustRightInd w:val="0"/>
        <w:snapToGrid w:val="0"/>
        <w:spacing w:line="560" w:lineRule="exact"/>
        <w:jc w:val="right"/>
        <w:rPr>
          <w:rFonts w:ascii="仿宋" w:hAnsi="仿宋" w:eastAsia="仿宋" w:cs="仿宋"/>
          <w:bCs/>
          <w:sz w:val="24"/>
          <w:highlight w:val="none"/>
        </w:rPr>
      </w:pPr>
      <w:r>
        <w:rPr>
          <w:rFonts w:hint="eastAsia" w:ascii="仿宋" w:hAnsi="仿宋" w:eastAsia="仿宋" w:cs="仿宋"/>
          <w:bCs/>
          <w:sz w:val="24"/>
          <w:highlight w:val="none"/>
        </w:rPr>
        <w:t>供应商：</w:t>
      </w:r>
      <w:r>
        <w:rPr>
          <w:rFonts w:hint="eastAsia" w:ascii="仿宋" w:hAnsi="仿宋" w:eastAsia="仿宋" w:cs="仿宋"/>
          <w:bCs/>
          <w:sz w:val="24"/>
          <w:highlight w:val="none"/>
          <w:u w:val="single"/>
        </w:rPr>
        <w:t xml:space="preserve">            （名称）（盖单位公章）</w:t>
      </w:r>
    </w:p>
    <w:p w14:paraId="073DBA4E">
      <w:pPr>
        <w:pStyle w:val="151"/>
        <w:adjustRightInd w:val="0"/>
        <w:snapToGrid w:val="0"/>
        <w:spacing w:line="560" w:lineRule="exact"/>
        <w:jc w:val="center"/>
        <w:rPr>
          <w:rFonts w:ascii="仿宋" w:hAnsi="仿宋" w:eastAsia="仿宋" w:cs="仿宋"/>
          <w:bCs/>
          <w:sz w:val="24"/>
          <w:highlight w:val="none"/>
        </w:rPr>
      </w:pPr>
      <w:r>
        <w:rPr>
          <w:rFonts w:hint="eastAsia" w:ascii="仿宋" w:hAnsi="仿宋" w:eastAsia="仿宋" w:cs="仿宋"/>
          <w:bCs/>
          <w:sz w:val="24"/>
          <w:highlight w:val="none"/>
        </w:rPr>
        <w:t xml:space="preserve">                              委托代理人：</w:t>
      </w:r>
      <w:r>
        <w:rPr>
          <w:rFonts w:hint="eastAsia" w:ascii="仿宋" w:hAnsi="仿宋" w:eastAsia="仿宋" w:cs="仿宋"/>
          <w:bCs/>
          <w:sz w:val="24"/>
          <w:highlight w:val="none"/>
          <w:u w:val="single"/>
        </w:rPr>
        <w:t xml:space="preserve">        （签字</w:t>
      </w:r>
      <w:r>
        <w:rPr>
          <w:rFonts w:hint="eastAsia" w:ascii="仿宋" w:hAnsi="仿宋" w:eastAsia="仿宋" w:cs="仿宋"/>
          <w:sz w:val="24"/>
          <w:highlight w:val="none"/>
          <w:u w:val="single"/>
        </w:rPr>
        <w:t>或印章</w:t>
      </w:r>
      <w:r>
        <w:rPr>
          <w:rFonts w:hint="eastAsia" w:ascii="仿宋" w:hAnsi="仿宋" w:eastAsia="仿宋" w:cs="仿宋"/>
          <w:bCs/>
          <w:sz w:val="24"/>
          <w:highlight w:val="none"/>
          <w:u w:val="single"/>
        </w:rPr>
        <w:t>）</w:t>
      </w:r>
    </w:p>
    <w:p w14:paraId="1D4F5DFA">
      <w:pPr>
        <w:pStyle w:val="151"/>
        <w:adjustRightInd w:val="0"/>
        <w:snapToGrid w:val="0"/>
        <w:spacing w:line="560" w:lineRule="exact"/>
        <w:jc w:val="right"/>
        <w:rPr>
          <w:rFonts w:hint="eastAsia" w:ascii="仿宋" w:hAnsi="仿宋" w:eastAsia="仿宋" w:cs="仿宋"/>
          <w:bCs/>
          <w:sz w:val="24"/>
          <w:highlight w:val="none"/>
        </w:rPr>
      </w:pPr>
      <w:r>
        <w:rPr>
          <w:rFonts w:hint="eastAsia" w:ascii="仿宋" w:hAnsi="仿宋" w:eastAsia="仿宋" w:cs="仿宋"/>
          <w:bCs/>
          <w:sz w:val="24"/>
          <w:highlight w:val="none"/>
        </w:rPr>
        <w:t>日期：</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年</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月</w:t>
      </w:r>
    </w:p>
    <w:p w14:paraId="5C27A4C7">
      <w:pPr>
        <w:rPr>
          <w:rFonts w:hint="eastAsia" w:ascii="仿宋" w:hAnsi="仿宋" w:eastAsia="仿宋" w:cs="仿宋"/>
          <w:bCs/>
          <w:sz w:val="24"/>
          <w:highlight w:val="none"/>
        </w:rPr>
      </w:pPr>
      <w:r>
        <w:rPr>
          <w:rFonts w:hint="eastAsia" w:ascii="仿宋" w:hAnsi="仿宋" w:eastAsia="仿宋" w:cs="仿宋"/>
          <w:bCs/>
          <w:sz w:val="24"/>
          <w:highlight w:val="none"/>
        </w:rPr>
        <w:br w:type="page"/>
      </w:r>
    </w:p>
    <w:p w14:paraId="2E98CDAE">
      <w:pPr>
        <w:numPr>
          <w:ilvl w:val="0"/>
          <w:numId w:val="0"/>
        </w:numPr>
        <w:ind w:leftChars="0"/>
        <w:jc w:val="center"/>
        <w:rPr>
          <w:rFonts w:hint="default" w:ascii="仿宋" w:hAnsi="仿宋" w:eastAsia="仿宋" w:cs="仿宋"/>
          <w:b/>
          <w:bCs w:val="0"/>
          <w:sz w:val="36"/>
          <w:szCs w:val="36"/>
          <w:highlight w:val="none"/>
          <w:u w:val="none"/>
          <w:lang w:val="en-US" w:eastAsia="zh-CN"/>
        </w:rPr>
      </w:pPr>
      <w:r>
        <w:rPr>
          <w:rFonts w:hint="eastAsia" w:ascii="仿宋" w:hAnsi="仿宋" w:eastAsia="仿宋" w:cs="仿宋"/>
          <w:b/>
          <w:bCs w:val="0"/>
          <w:sz w:val="36"/>
          <w:szCs w:val="36"/>
          <w:highlight w:val="none"/>
          <w:u w:val="none"/>
          <w:lang w:val="en-US" w:eastAsia="zh-CN"/>
        </w:rPr>
        <w:t>（三）分项报价表</w:t>
      </w:r>
    </w:p>
    <w:tbl>
      <w:tblPr>
        <w:tblStyle w:val="40"/>
        <w:tblW w:w="82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3"/>
        <w:gridCol w:w="930"/>
        <w:gridCol w:w="1170"/>
        <w:gridCol w:w="1984"/>
        <w:gridCol w:w="607"/>
        <w:gridCol w:w="406"/>
        <w:gridCol w:w="1357"/>
        <w:gridCol w:w="1214"/>
      </w:tblGrid>
      <w:tr w14:paraId="13EAB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994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1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713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货物名称</w:t>
            </w:r>
          </w:p>
        </w:tc>
        <w:tc>
          <w:tcPr>
            <w:tcW w:w="1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63E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376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277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3FE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含税单价报价（元）</w:t>
            </w: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A57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2566F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28B6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21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0672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738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E723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6671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C1A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F4B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FC05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F7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6CD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爱普生3500KII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615KII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730K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790K</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085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色带架（含 色带芯）</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45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S015066</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8F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01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E58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AA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原装耗材，含色带芯</w:t>
            </w:r>
          </w:p>
        </w:tc>
      </w:tr>
      <w:tr w14:paraId="12333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DD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A88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4B5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CB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S015290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85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09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D6A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8F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原装耗材，含色带芯</w:t>
            </w:r>
          </w:p>
        </w:tc>
      </w:tr>
      <w:tr w14:paraId="03D61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65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58A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06C6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5D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S015630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E1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08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714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E5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原装耗材，含色带芯</w:t>
            </w:r>
          </w:p>
        </w:tc>
      </w:tr>
      <w:tr w14:paraId="29874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D4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457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映美</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FA4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色带架（含 色带芯）</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03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JMR130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A7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C2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4DD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09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原装耗材，含色带芯</w:t>
            </w:r>
          </w:p>
        </w:tc>
      </w:tr>
      <w:tr w14:paraId="30213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34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7A1B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8B24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14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JMR121</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0E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4D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7F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89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原装耗材，含色带芯</w:t>
            </w:r>
          </w:p>
        </w:tc>
      </w:tr>
      <w:tr w14:paraId="3048B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62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6E0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爱普生  EpsonL310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2A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墨水（黑）</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40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T6721</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77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5D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BB1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06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5A77B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57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37C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A8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墨水（彩）</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62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T6722-T6724</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5F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A1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E2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64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173F9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22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A0E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德凡 226i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256i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550i</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219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黑色墨粉</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CD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TN-228BK</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91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92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8E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3D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原装耗材，24000页高容量</w:t>
            </w:r>
          </w:p>
        </w:tc>
      </w:tr>
      <w:tr w14:paraId="12A7A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E8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EE0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3B6D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C4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TN-626BK</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41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C9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714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7F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原装耗材，28000页高容量</w:t>
            </w:r>
          </w:p>
        </w:tc>
      </w:tr>
      <w:tr w14:paraId="58563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8F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F1EF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88F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彩色墨粉</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FB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TN-228C/M/Y</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AB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7F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637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AA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原装耗材，24000页高容量</w:t>
            </w:r>
          </w:p>
        </w:tc>
      </w:tr>
      <w:tr w14:paraId="6AFB8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8D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3022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2581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28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TN-626C/M/Y</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20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25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622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AB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原装耗材，28000页高容量</w:t>
            </w:r>
          </w:p>
        </w:tc>
      </w:tr>
      <w:tr w14:paraId="59C62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01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F9A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0E4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废粉盒</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E1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WX-107</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05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25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2D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67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适用德凡550i</w:t>
            </w:r>
          </w:p>
        </w:tc>
      </w:tr>
      <w:tr w14:paraId="33E75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9F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77E3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265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2F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WX-105</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7D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8B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0E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E7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适用德凡256i</w:t>
            </w:r>
          </w:p>
        </w:tc>
      </w:tr>
      <w:tr w14:paraId="33230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E3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5EC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2020AC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2520AC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3015AC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3025AC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3115AC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4525AC</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59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黑色墨粉</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4E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T-FC425C-K</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66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27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AA8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BD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原装耗材，39800页高容量</w:t>
            </w:r>
          </w:p>
        </w:tc>
      </w:tr>
      <w:tr w14:paraId="234FF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2E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88EE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54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黑色墨粉</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46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T-FC415C-K</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C5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0A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3E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D9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原装耗材，38400页高容量</w:t>
            </w:r>
          </w:p>
        </w:tc>
      </w:tr>
      <w:tr w14:paraId="66ED3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68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94B9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E4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彩色墨粉</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91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T-FC425C-C/M/Y</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E0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AD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387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6D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原装耗材，38000页高容量</w:t>
            </w:r>
          </w:p>
        </w:tc>
      </w:tr>
      <w:tr w14:paraId="24E75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B4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E8D8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51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彩色墨粉</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89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T-FC415C-C/M/Y</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B1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7D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4DF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A4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原装耗材，33600页高容量</w:t>
            </w:r>
          </w:p>
        </w:tc>
      </w:tr>
      <w:tr w14:paraId="178B8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E7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264B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E58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废粉盒</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15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TB-FC30C</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B1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3B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677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5C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4F5E3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B2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609D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E8E3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A7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TB-FC425C</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B1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E6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420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EF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5D0CB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62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CB1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A5C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0E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TB-FC505C</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BE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0C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04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46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56DDE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42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884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富士施乐 M288dw  SC2022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富士施乐 M288dw  SC2022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B2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墨粉</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58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CT201820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F5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66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B2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5B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原装耗材，25000页高容量</w:t>
            </w:r>
          </w:p>
        </w:tc>
      </w:tr>
      <w:tr w14:paraId="16630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9B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DB2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8B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黑色墨粉</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9E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CT202952</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9C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8F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12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AE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原装耗材，9000页高容量</w:t>
            </w:r>
          </w:p>
        </w:tc>
      </w:tr>
      <w:tr w14:paraId="4E4D8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46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41A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74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彩色墨粉</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90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CT202956/57/58</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0E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C6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07E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5F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原装耗材，10000页高容量</w:t>
            </w:r>
          </w:p>
        </w:tc>
      </w:tr>
      <w:tr w14:paraId="1934F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51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59C0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60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84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CT351135</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AC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6B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D4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42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6AF72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6D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E30A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D6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废粉盒</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28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R5CWAA0869</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0F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CA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C8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7D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原装耗材，30000页</w:t>
            </w:r>
          </w:p>
        </w:tc>
      </w:tr>
      <w:tr w14:paraId="244F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20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502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MFPM72625M7263 0PCL6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1008W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M507dn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M132a</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48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废粉盒</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23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W9007MC</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D4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ED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893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3A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7EB9A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F7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D6E0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A8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黑色粉盒</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93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W1002YC</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A5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74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167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07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原装耗材，33000页标准容量</w:t>
            </w:r>
          </w:p>
        </w:tc>
      </w:tr>
      <w:tr w14:paraId="7DB16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1D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5B7C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51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黑色粉盒</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FC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CF218A</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B9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70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706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6F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原装耗材，1400页标准容量</w:t>
            </w:r>
          </w:p>
        </w:tc>
      </w:tr>
      <w:tr w14:paraId="6DEB0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51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6E54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13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黑色成像鼓</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EA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CF219A</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C4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40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AC3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39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原装耗材，12000页标准容量</w:t>
            </w:r>
          </w:p>
        </w:tc>
      </w:tr>
      <w:tr w14:paraId="75F75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6E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92BD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5E7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一体式硒鼓</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44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CF289X</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4E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17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D5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A1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原装耗材，10000页大容量</w:t>
            </w:r>
          </w:p>
        </w:tc>
      </w:tr>
      <w:tr w14:paraId="02800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46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C6F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601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22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W1660A</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38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33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6D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9A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原装耗材，1500页标准容量</w:t>
            </w:r>
          </w:p>
        </w:tc>
      </w:tr>
      <w:tr w14:paraId="6D309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72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571E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7B3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11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CE310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CD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C3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8AA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59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原装耗材，1200页标准容量</w:t>
            </w:r>
          </w:p>
        </w:tc>
      </w:tr>
      <w:tr w14:paraId="68FDF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6E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037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2C94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E1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CE311-313</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99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F0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2EC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5A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原装耗材，1000页标准容量</w:t>
            </w:r>
          </w:p>
        </w:tc>
      </w:tr>
      <w:tr w14:paraId="3E3F0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09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EEE4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40B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FC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CC388A</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9B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F5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46A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ED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原装耗材，1500页标准容量</w:t>
            </w:r>
          </w:p>
        </w:tc>
      </w:tr>
      <w:tr w14:paraId="1A781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7C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FB54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F043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B4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Q2612A</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B3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70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DAB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05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原装耗材，2000页标准容量</w:t>
            </w:r>
          </w:p>
        </w:tc>
      </w:tr>
      <w:tr w14:paraId="3A36C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30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3D4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RC3025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RC3226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RC3120L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MF654Cx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MF264dw IⅡ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MF463dw</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9E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黑色墨粉</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1B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NPG-67BK</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03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E0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711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BC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原装耗材，36000页标准容量</w:t>
            </w:r>
          </w:p>
        </w:tc>
      </w:tr>
      <w:tr w14:paraId="1658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65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BD57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D6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彩色墨粉</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5A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NPG-67C/M/Y</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5A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C4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D92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20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原装耗材，19000页标准容量</w:t>
            </w:r>
          </w:p>
        </w:tc>
      </w:tr>
      <w:tr w14:paraId="4EAA4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BD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6B9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826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一体式硒鼓</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65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CRG070H</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7C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D7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079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A5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原装耗材，10200高容量</w:t>
            </w:r>
          </w:p>
        </w:tc>
      </w:tr>
      <w:tr w14:paraId="0FE2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BC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235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CC4D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E2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CRG051</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C4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5C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3EB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C3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原装耗材，1700页标准容量</w:t>
            </w:r>
          </w:p>
        </w:tc>
      </w:tr>
      <w:tr w14:paraId="1DD6D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EF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96E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397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F4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CRG-046HBK</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03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A3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6C9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1D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原装耗材，2200页标准容量</w:t>
            </w:r>
          </w:p>
        </w:tc>
      </w:tr>
      <w:tr w14:paraId="21C9E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E2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910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EBD9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AB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CRG-046HC/M/Y</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2E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D3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3D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32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原装耗材，2300页标准容量</w:t>
            </w:r>
          </w:p>
        </w:tc>
      </w:tr>
      <w:tr w14:paraId="10008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A6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DF03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26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废粉盒</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E1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WT-202/A606-040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FB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E9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E48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8A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原装耗材，25000页高容量</w:t>
            </w:r>
          </w:p>
        </w:tc>
      </w:tr>
      <w:tr w14:paraId="72B23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54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587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京瓷M8224cidn</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91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黑色墨粉</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05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TK-8148K</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C3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E1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ADD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CE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原装耗材，12000页标准容量</w:t>
            </w:r>
          </w:p>
        </w:tc>
      </w:tr>
      <w:tr w14:paraId="55FDD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E2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991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2E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彩色墨粉</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81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TK-8148C/M/Y</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FE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AE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706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EE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原装耗材，6000页标准容量</w:t>
            </w:r>
          </w:p>
        </w:tc>
      </w:tr>
      <w:tr w14:paraId="63A36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1F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CB34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92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废粉盒</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CC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3A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AF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BD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4C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适用M8224CIDN废、粉盒(国产)</w:t>
            </w:r>
          </w:p>
        </w:tc>
      </w:tr>
      <w:tr w14:paraId="6EFE0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92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0535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00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主板</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6B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B5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93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957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30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50FA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8B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272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29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搓纸轮</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E1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BE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B2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30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39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047AD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84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DC99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A3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转印组件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9F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1D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83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0C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C7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1542B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A2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1338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F2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定影组件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18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1B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3A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B20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79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633BA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59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2B88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12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显影组件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C9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46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A6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A66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B9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6BB61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44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34E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80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驱动板</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18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02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C2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7F5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24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78B31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22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780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08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A3纸盒</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33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85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AF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92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53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09925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8C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521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3F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A4纸盒</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66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DE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4A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3B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5D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22A8B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5D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BE8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D1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PC板</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47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C3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AB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9FE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77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44DF5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43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70ED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EF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进纸器</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32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08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05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4E4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25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12614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CB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D8F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2A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高压板</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28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E2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4F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68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FA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01E5F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24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FA2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IMC3010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IMC4510</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6E1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黑色墨粉</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9B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IMC3510BK</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E3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D4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5A7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44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原装耗材，18000页标准容量</w:t>
            </w:r>
          </w:p>
        </w:tc>
      </w:tr>
      <w:tr w14:paraId="3FA1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BE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744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CCA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53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IMC6010BK</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09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F7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76A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86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原装耗材，15000页标准容量</w:t>
            </w:r>
          </w:p>
        </w:tc>
      </w:tr>
      <w:tr w14:paraId="5ADE9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97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9AF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6AF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彩色墨粉</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81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IMC3510C/M/Y</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9D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BF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8C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A7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原装耗材，40000页</w:t>
            </w:r>
          </w:p>
        </w:tc>
      </w:tr>
      <w:tr w14:paraId="08511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80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F304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E8D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5B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IMC6010C/M/Y</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63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50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99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7E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原装耗材，42000页</w:t>
            </w:r>
          </w:p>
        </w:tc>
      </w:tr>
      <w:tr w14:paraId="3C65E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6F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6673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74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主板</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E1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2B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DF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654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B7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5545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B9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421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6A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搓纸轮</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CC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66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0A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6D4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89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6466C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C7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A7E2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61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转印组件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65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6F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06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43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E3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3C8FA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13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9BD1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38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定影组件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55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4B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58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4D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32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18436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04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3CF7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D2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A3纸盒</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6A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8B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0D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88E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10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66E2F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D0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04A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90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A4纸盒</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2F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93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B6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42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2F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6971E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0F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A54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A2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PC板</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DC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4F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1C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662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86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71A90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AA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61B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24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显影组件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24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82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8B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2E7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99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08C0A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30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8EE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51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废粉盒</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86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IMC6000型</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C0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5C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D06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A9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原装耗材，45000页</w:t>
            </w:r>
          </w:p>
        </w:tc>
      </w:tr>
      <w:tr w14:paraId="415B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55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298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联想M7605D</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E1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墨粉盒</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4D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LT2451</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5F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DE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21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9F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原装耗材，1500页标准容量</w:t>
            </w:r>
          </w:p>
        </w:tc>
      </w:tr>
      <w:tr w14:paraId="70356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0D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453C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BE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硒鼓</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A3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LT2451</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91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A2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D3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E7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原装耗材，12000页标准容量</w:t>
            </w:r>
          </w:p>
        </w:tc>
      </w:tr>
      <w:tr w14:paraId="1CC35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B1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1C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三星SAMSUNGML-2165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27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一体式硒鼓</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9F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D101S</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BE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1C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441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8E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1500页标准容量(国产)</w:t>
            </w:r>
          </w:p>
        </w:tc>
      </w:tr>
      <w:tr w14:paraId="14A54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0D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5F5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腾彩TR150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DC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黑色墨盒</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68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PGI-35</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70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5B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C74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55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原装耗材，200页佳能原装墨盒</w:t>
            </w:r>
          </w:p>
        </w:tc>
      </w:tr>
      <w:tr w14:paraId="13C9E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21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0637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14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主板</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54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B5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CC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94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FD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0748C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05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3629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34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搓纸轮</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4C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40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0A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4D7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9A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r>
      <w:tr w14:paraId="11778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D1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F80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EE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彩色墨盒</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FC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PGI-36</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80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2E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137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9D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原装耗材，100页佳能原装墨盒</w:t>
            </w:r>
          </w:p>
        </w:tc>
      </w:tr>
      <w:tr w14:paraId="49964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75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EDC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奔图CM1155ADN</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E3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黑色墨盒</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09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CTL-1150H</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2C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ED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69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69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原装耗材，2300页高容量</w:t>
            </w:r>
          </w:p>
        </w:tc>
      </w:tr>
      <w:tr w14:paraId="57120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F4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422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1A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彩色墨盒</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66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CTL-1150H</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06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25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FA8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BD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原装耗材，1800页高容量</w:t>
            </w:r>
          </w:p>
        </w:tc>
      </w:tr>
      <w:tr w14:paraId="3240F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14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B2A8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C7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废粉盒</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A7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CWT-1150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CA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92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6CA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31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47607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65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C00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夏普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DX-2508NC BP-2021R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MX-2622R</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508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黑色墨粉</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CF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DX-25CT-BABK</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75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FA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B5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B0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原装耗材，20000页标准容量</w:t>
            </w:r>
          </w:p>
        </w:tc>
      </w:tr>
      <w:tr w14:paraId="350EC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21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3C8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3698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C4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BP-CT20-BA</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B4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92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F1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91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原装耗材，18000页标准容量</w:t>
            </w:r>
          </w:p>
        </w:tc>
      </w:tr>
      <w:tr w14:paraId="539B9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17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6DF9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683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17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MX-60CT-BB</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71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65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23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C2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原装耗材，40000页高容量</w:t>
            </w:r>
          </w:p>
        </w:tc>
      </w:tr>
      <w:tr w14:paraId="788D6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4C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B430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A92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彩色墨粉</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95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MX-60CT-B/MB /CB</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E7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4E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36A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3D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原装耗材，24000页高容量</w:t>
            </w:r>
          </w:p>
        </w:tc>
      </w:tr>
      <w:tr w14:paraId="7A74C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13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39E8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A28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8E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DX-25CT-A/YA /MA</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DD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0D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F7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66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原装耗材，7000页标准容量</w:t>
            </w:r>
          </w:p>
        </w:tc>
      </w:tr>
      <w:tr w14:paraId="03052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DB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206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8413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CE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BP-CT20CA/MA /YA</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AC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41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C90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53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原装耗材，10000页标准容量</w:t>
            </w:r>
          </w:p>
        </w:tc>
      </w:tr>
      <w:tr w14:paraId="3D3F7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F9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89C3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E58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废粉盒</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2A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CBOX-00420S51</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AF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4B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DAC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19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适用夏普BP-C2021R</w:t>
            </w:r>
          </w:p>
        </w:tc>
      </w:tr>
      <w:tr w14:paraId="36F81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86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72DD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445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1B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SVDAI093453PH N</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8F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F6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B6F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83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适用夏普MX-C2622R</w:t>
            </w:r>
          </w:p>
        </w:tc>
      </w:tr>
      <w:tr w14:paraId="1600E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62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7A4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兄弟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7057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7080D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7180DN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9030CDN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b7530DN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3150CDN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7480D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8530DN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8540DN</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ED6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粉盒</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B4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兄弟2325</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04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06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AB4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D7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原装耗材，2600页高容量</w:t>
            </w:r>
          </w:p>
        </w:tc>
      </w:tr>
      <w:tr w14:paraId="080D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E6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7299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F86E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B5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兄弟2225</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09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AD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05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2F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原装耗材，2600页高容量</w:t>
            </w:r>
          </w:p>
        </w:tc>
      </w:tr>
      <w:tr w14:paraId="59EA0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3C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098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F61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F1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兄弟020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19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3C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DC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B9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原装耗材，2600页标准容量</w:t>
            </w:r>
          </w:p>
        </w:tc>
      </w:tr>
      <w:tr w14:paraId="16302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D9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213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2D4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C9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兄弟3435</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E0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A6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0CA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07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原装耗材，3000页标准容量</w:t>
            </w:r>
          </w:p>
        </w:tc>
      </w:tr>
      <w:tr w14:paraId="55458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B55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2C6D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6DF9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10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兄弟281/285</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58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E6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ED4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B8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原装耗材，2400页标准容量</w:t>
            </w:r>
          </w:p>
        </w:tc>
      </w:tr>
      <w:tr w14:paraId="7566F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760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FF6D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7016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C6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20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CC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B9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14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62F7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68B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AAAF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BA02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61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兄弟283</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51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A5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DAA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3C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原装耗材，1400页标准容量</w:t>
            </w:r>
          </w:p>
        </w:tc>
      </w:tr>
      <w:tr w14:paraId="0BD0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43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08A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322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5D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BA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CE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F0A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7F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BA95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A56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A7BE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63F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鼓架</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57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兄弟2350鼓架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1D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06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8AA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0A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原装耗材，12000页标准容量</w:t>
            </w:r>
          </w:p>
        </w:tc>
      </w:tr>
      <w:tr w14:paraId="73EBA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36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A505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3BBD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42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兄弟2250鼓架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F9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B8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24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DB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原装耗材，12000页标准容量</w:t>
            </w:r>
          </w:p>
        </w:tc>
      </w:tr>
      <w:tr w14:paraId="05735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F2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10F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6FDC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36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兄弟020鼓架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C3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6E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9B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66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原装耗材，12000页标准容量</w:t>
            </w:r>
          </w:p>
        </w:tc>
      </w:tr>
      <w:tr w14:paraId="17F64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CA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10D2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B1FA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29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兄弟3450鼓架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CB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03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65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A3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原装耗材，30000页标准容量</w:t>
            </w:r>
          </w:p>
        </w:tc>
      </w:tr>
      <w:tr w14:paraId="5793C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8E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4638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245C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73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兄弟281鼓架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E4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77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6F1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D1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原装耗材，15000页标准容量</w:t>
            </w:r>
          </w:p>
        </w:tc>
      </w:tr>
      <w:tr w14:paraId="583A1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102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0B6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A207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6D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兄弟283鼓架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13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AC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75A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6F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原装耗材，18000页标准容量</w:t>
            </w:r>
          </w:p>
        </w:tc>
      </w:tr>
      <w:tr w14:paraId="61FD2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BA3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1AF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订书钉</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4C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B6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东芝STAPLE-3900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87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C5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8B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EE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6A3A6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BAC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0E2E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59F2C5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984" w:type="dxa"/>
            <w:tcBorders>
              <w:top w:val="single" w:color="000000" w:sz="4" w:space="0"/>
              <w:left w:val="single" w:color="000000" w:sz="4" w:space="0"/>
              <w:bottom w:val="nil"/>
              <w:right w:val="single" w:color="000000" w:sz="4" w:space="0"/>
            </w:tcBorders>
            <w:shd w:val="clear" w:color="auto" w:fill="auto"/>
            <w:vAlign w:val="center"/>
          </w:tcPr>
          <w:p w14:paraId="0A6F46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东芝STAPLE-3100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2A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6C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74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0B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56EBF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E67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210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德凡ineo+256i ineo+226i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ineo+550i</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0BE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黑色硒(套)鼓</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4D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4D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8E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4C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676AB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95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42EB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C41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彩色硒(套)鼓</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D3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9D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AD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B7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74DBA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78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CF6D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F60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06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1A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82D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17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211BE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92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152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A9C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搓纸轮</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7A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F9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DAA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D4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5AD41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3E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7CF8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D95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转印组件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B9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CD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11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E9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46380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B4E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7A6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A88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256i/A3纸盒</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1C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A2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384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A6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49E7D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632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39A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F6D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256i/A4纸盒</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B4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DB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107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3C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23D4C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B2D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B2ED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C0A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226iPC板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DC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AF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ED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6B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07943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3D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491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7AA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550iPC板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CD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C5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F49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A3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40E05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0A7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E0B4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C4C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226i进纸器（输稿器）</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73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8B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0C0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2F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4C6DC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22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06E2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78A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550i进纸器（输稿器）</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F4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C1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5C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61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1D83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812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9B5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564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226i高压板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09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84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4B5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AC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7DFD3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29D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EABD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679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550i高压板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C5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A9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01A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C4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33813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BCC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9203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D38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定影组件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07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EA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0F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07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48FF6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926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3FF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A15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显影组件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87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DF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B3D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F6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3AC16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D33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8EB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奔图CM1155ADN</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D35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黑色硒鼓</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42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BD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543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C8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4C6F6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CE8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C713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004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彩色硒鼓</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92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55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56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EF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0361A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C4F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B818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BEF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05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3D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DE7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43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41409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71D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28F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621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搓纸轮</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06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52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D71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23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613DB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D5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D301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7A5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转印组件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5E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E9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A2E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A3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00CE7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81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EB2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DD0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定影组件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47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21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F3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B2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0F4BF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F9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06C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东芝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2020AC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2520AC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3015AC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3025AC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3115AC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4525AC</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4C2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黑色硒(套)鼓</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42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F5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0F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12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674E6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5A0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756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B88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彩色硒(套)鼓</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41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97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5C5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AB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19D1B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E93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997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东芝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2020AC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2520AC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3015AC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3025AC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3115AC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4525AC</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4B2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转印组件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63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99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184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94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5B4BF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7A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854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41B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显影组件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17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89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FA7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8F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4028A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0ED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35F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B64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F3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33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CFC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D3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7495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065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DE69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62B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搓纸轮</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75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6D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CF2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49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7502A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6E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804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FB1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A3纸盒</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B8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7B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25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05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603A5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56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C2E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135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A4纸盒</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29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20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9AD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BA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22168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8EB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E4C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6BA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PC板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82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3C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2FB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24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61C6B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5C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1DAA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22E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进纸器纸盒搓纸轮）</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F0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BC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3C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36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090F4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E4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B682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A62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进纸器（输稿器搓纸轮）</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51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1F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3E4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10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47AF7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FC7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E66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DBD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高压板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22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CD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6C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81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783A7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C5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0265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56D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驱动板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4F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2B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8C7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DA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63D01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9A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F2C3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E95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定影组件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0E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57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DD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E6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5CB3C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33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A66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富士施乐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SC2022</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D47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黑色硒(套)鼓</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27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41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39D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9F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4781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85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C34D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80C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彩色硒(套)鼓</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FB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4E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BB5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EC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7B15C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CC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4E9B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397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转印组件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19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76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AB0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00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45CB0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602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3AE7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654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黑色显影组件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6B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C7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80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5E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78923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C7C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6B8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7FA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50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2B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F14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E0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44AF3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8D7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78C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8C8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清洁组件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FF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94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73B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4A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1A6E7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1F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CDE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649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彩色显影组件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46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22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6A0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26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2F917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DFA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1A60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58A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搓纸轮</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AD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9D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B9B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16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3CC60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3D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1DF4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883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A3纸盒</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6D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29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04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7A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249A8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221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A09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468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A4纸盒</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04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B9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83A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C9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0B682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9F5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F06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CF8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PC板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09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CC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685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FA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6B5F2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73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BBBC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D26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进纸器</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C4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78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98E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EC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0A87A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32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00E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511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高压板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B2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15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47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3D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1AB8E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97A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152</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437D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00B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驱动板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36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5F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594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F6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00690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BC7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D3AA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D62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定影组件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1B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F9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6D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63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08D55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61C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589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佳能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佳能RC3025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RC3226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RC3120L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MF654Cx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MF264dwIⅡ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MF463d</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70E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黑色硒(套)鼓</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37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55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F7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FB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6A17C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23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155</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2F4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A47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彩色硒(套)鼓</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F1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E6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DB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84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2AD73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7EE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9472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34C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转印组件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48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DB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F8F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BE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703EA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4A7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157</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AA7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DFB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显影组件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97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1F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8E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0C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原装耗材（黑彩同价）</w:t>
            </w:r>
          </w:p>
        </w:tc>
      </w:tr>
      <w:tr w14:paraId="0244A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EB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158</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8C3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E36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定影组件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45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1A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BA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39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6F805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A75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106D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B9F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RC3025主板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1C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D5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A7A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5E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3B248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86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A619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B1E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RC3226  主板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65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58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9EA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68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7AC5F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8F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1719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021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RC3120L  主板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8C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26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FF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96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64DEA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5A3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09E2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410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MF654Cx  主板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DC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29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B2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73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42F79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02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456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97D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MF264dwIⅡ  主板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E5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C1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9D3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DB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0702C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BF1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164</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585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BEC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MF463d   主板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5D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AA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980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CE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40968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FA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2B8C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DE1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废墨仓</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E8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2C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8EC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76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0AAC7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F0E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166</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459F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ACC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搓纸轮</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23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CF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69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48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6B25E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9B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167</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C78B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57E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A3纸盒</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A9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1B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47D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0F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24576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A9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79E1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327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A4纸盒</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C4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13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34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69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65034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1B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169</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273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7ED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MF654CX  PC板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62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DA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B37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10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3ACC2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50E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31C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D89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MF264dwIⅡ  PC板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DD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5C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6BD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62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756D1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11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748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03E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MF463d   PC板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81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C7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4F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04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27F82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B1B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172</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C0C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A3E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RC3025进纸器</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4E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17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AF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67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69B4A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5DC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1294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5E5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RC3226进纸器</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6B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84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DF8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97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52F1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0EC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174</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07FA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AC9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RC3120L高压板（一次）</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98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50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70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7F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38935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3AC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D4F0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11D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RC3120L高压板（二次）</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61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90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7A3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C5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72B15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D85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176</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F836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841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MF654Cx高压板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9D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D6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9F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03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4CD1E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08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177</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1A9B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78F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MF264dwIⅡ高压板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E8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EC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7F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FE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43588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D7A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178</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2383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D7D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MF463d高压板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5C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8C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3B1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F2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74073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5E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D6D0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C03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MF654Cx驱动板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62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67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8C9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11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3F210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C4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2346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5DC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MF264dwIⅡ驱动板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01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72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4B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A3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7065B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0B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181</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5D2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675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MF463d驱动板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92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EC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CB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E3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1EAA9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A6E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DC0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夏普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DX-508NC BP-2021R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MX-2622R</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71B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黑色硒(套)鼓</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B9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B8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389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70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3D615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B1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B7AE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715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彩色硒(套)鼓</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22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EE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837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93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7CE18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27E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19DA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126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转印组件DX-508NC</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F6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CF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C2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DD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61A81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1C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185</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E3D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D3E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转印组件BP-2021R</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36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11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28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FE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7A51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53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186</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ABBE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08C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转印组件MX-2622R</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C5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17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E94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89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15FBA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B00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187</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3325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27D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94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36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D82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D9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0A03D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8E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188</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FE97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2E6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主板BP-2021R</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6B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B5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F0F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7F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752DE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2E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189</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7D2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753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主板MX-2622</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20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BA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B2A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04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60AFD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20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75A5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F21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搓纸轮</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24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BE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CC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63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23512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3BC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191</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9D3E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F82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定影组件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B7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DB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BA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6D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2A397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8A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192</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685B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868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显影组件DX-508NC</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A4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8A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93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51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5FEDF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04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193</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8D2A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1B3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BP-2021R显影组件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C0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DB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25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DE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4205D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D49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7E43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3E2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MX-2622R显影组件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E1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42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ABB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D4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12B49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898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80E4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817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DX-2508NC BP-2021R/  MX-2622RA3纸盒</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8E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7A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9A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42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1857B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D4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693E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660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DX-2508NC BP-2021R/MX-2622RA4纸盒</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E7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D1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E5F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D4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16CCA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B6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197</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B32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BDA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BP-2021R  PC板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4E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6F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A5E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C8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610A9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EB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2D5D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782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MX-2622R PC板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7E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4D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609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68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75ECF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5E3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EA0C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779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DX-2508NC   PC板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F8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3F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3C3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5D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7C862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C6E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5A78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03F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BP-2021R进纸器</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6F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80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204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37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5F45E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B91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D7FC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BB2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MX-2622R进纸器</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DB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4C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96F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C6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2050D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85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DA69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26E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DX-2508NC 进纸器</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96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15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339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85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30B91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30B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DAB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183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BP-2021R高压板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2F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26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AB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4D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09EC7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ED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86D8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A33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MX-2622R高压板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51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36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578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05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6DE74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3F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B07E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1E6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DX-2508NC高压板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A7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26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214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76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01B58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B43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206</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0CF3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E5F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BP-2021R驱动板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44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DE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361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20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41208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3BA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7E1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93D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MX-2622R驱动板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C6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E5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18B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B2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2E321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A46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DF44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875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DX-2508NC驱动板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75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62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CED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00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403E1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8B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209</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BD1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兄弟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7057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7080D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7180DN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9030CDN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b7530DN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3150CDN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7480D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8540DN</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501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7057定影组件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58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50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5B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AD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058D4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6C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5F4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1EB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7080定影组件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3F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6E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A6F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90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57931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794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211</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714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667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7180定影组件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90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BE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47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86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23AF9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CB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212</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84D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E62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9030定影组件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22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81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40C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FE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48837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6B2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213</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8AD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42B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7530定影组件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DD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ED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60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10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0E462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949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214</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E69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114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3150定影组件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BE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C0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41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67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5397A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7C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215</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29E1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DB9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7480定影组件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E4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ED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416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56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2933D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4A3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216</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F64B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DF8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8540定影组件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97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88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AAB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77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2F66F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D3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217</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8451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C3E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7057主板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8F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A7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E0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DD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7C046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E18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218</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630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3E2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7080主板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59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D5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CC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CF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2535B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4DF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219</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3B8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BEA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7180主板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71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E0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BDA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85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62B20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C94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420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4AC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9030主板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60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76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80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2F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3BEBC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E32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221</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810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CB9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7530主板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C9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74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DBB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93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51B91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51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222</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31A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AD9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3150主板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D1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5A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9E5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8B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65ABB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3EC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223</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9390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4F0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7480主板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96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6C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7D0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96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014EC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4C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D7C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CEE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8540主板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D6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A1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6E5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38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5260A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A2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0A4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E82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7057纸盒</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46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D1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AAA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A1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7A62E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D0A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226</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BD60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3F8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7080纸盒</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B2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F0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73A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86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0DEE7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C67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227</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42EB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930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7180纸盒</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19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D6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C9B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4B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5CFE1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C46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228</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B5B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04C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9030纸盒</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48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8E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021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60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0B5E4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639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229</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B294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20E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7530纸盒</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B3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F4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4D4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F5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7E4FB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393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230</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C8F7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0B6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3150纸盒</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57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89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9C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45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20CAF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46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231</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E34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6EF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7480纸盒</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0A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84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EA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62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5162A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0D8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232</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7191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CB5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8540纸盒</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71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95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B1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D4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746B5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5A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233</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00B7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8B6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7057搓纸轮</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2C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26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E86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EF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625A6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AB6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234</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9CE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F00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7080搓纸轮</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9F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2B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9C1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A0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09C6E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41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E86B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487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7180搓纸轮</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5E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B8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AC2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E6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12591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C17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236</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B74B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737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9030搓纸轮</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BA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E1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BF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FB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2B287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DB0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237</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74D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DBF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7530搓纸轮</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4D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1D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3E8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63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396A3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4D1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238</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5E79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6D7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3150搓纸轮</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F5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38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B7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67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58D08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CFC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239</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DD4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4C1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7480搓纸轮</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65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11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17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1E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7FC2E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63A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5D4E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E0B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8540搓纸轮</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84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8A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07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08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2EF0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2E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241</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FCFA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E35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9030\3150废墨仓</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04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96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D1D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78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4D738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7F5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242</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E94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875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8540D废墨仓</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0A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46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E06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E4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1A028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C13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243</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ACF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715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7057 PC板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58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33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213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57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6B5BB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C9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244</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5A4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E9E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7080D PC板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03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80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B7C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2D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3667D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884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6030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A0E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7180D PC板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A8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81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5BD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2C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66547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A9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246</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3BA7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6C2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9030CDN PC板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15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87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C82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6A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40543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9E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247</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8394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75E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B7530DN PC板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EE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AF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0A0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63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21340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E7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248</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B50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E32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7480D PC板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F2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CB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ED5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F6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72447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033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249</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39A9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7E1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85400DN  PC板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3E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EA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F04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89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19B36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54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EE6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C0C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7080D纸盒</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91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82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F2F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7D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1E756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80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251</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215E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614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7180D纸盒</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17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FF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73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D0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33AA5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39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252</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553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62E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9030CDN纸盒</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1B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C8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2B6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E1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29537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0E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253</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358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A4F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B7530DN纸盒</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D2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FC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EC9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41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2378E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66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254</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CC4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156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7480D纸盒</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2A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73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48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7A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10778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6DD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255</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380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9B2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8540DN纸盒</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D0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83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73A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F1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46D33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8E3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256</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736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773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7057高压板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A6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20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5E6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03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7148B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D42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257</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40C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AE4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7080D高压板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AB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0F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5B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4F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5B832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FA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258</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0FA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15E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7180D高压板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22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78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D4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A7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206CD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2A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259</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DC9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7D5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9030D高压板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76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BB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FC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46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080D1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48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5EA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9C6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B7530DN高压板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EA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94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999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50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19C7A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29A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261</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129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FA2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7480D高压板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DC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06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82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22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25113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C2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262</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2C44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DFC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8540dn高压板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1E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33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AE0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2A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5D9CD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99B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263</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BB5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D1F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7057驱动板/主板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06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A7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897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93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07EB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9E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264</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78E2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9F5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7080D驱动板/主板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76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FA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638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E7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3862F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76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2D61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FD9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7180d驱动板/主板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92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F2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7B3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71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5A0B1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629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266</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B4FA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6FF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9030CDN驱动板/主板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77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01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C8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0A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416C4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BB0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E5A3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794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B7530DN驱动板/主板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BE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C6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9A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39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040D3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94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268</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174B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84D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7480D驱动板/主板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53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87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2AA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31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1989F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FE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269</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8840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BD0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8540DN驱动板/主板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68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A2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2E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5B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7DFE8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72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6C4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D92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7080D进纸器</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69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23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69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95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3B3DD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407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271</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EF1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76F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7180D进纸器</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A5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09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219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FD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30628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5A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272</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389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346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9030CDN进纸器</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2A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74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6DE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AC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0211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8E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273</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2E9B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05F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7530DN进纸器</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7C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4B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5E6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8A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471CD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91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274</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4AE2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C8E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7480D进纸器</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53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8C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2D5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E5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5F382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694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0FC3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CC2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8540DN进纸器</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CE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65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61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AA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72A17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66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276</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9C0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惠普HP202A硒鼓</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004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彩色硒鼓</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29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55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A6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32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512A9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5D7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277</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48B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3154" w:type="dxa"/>
            <w:gridSpan w:val="2"/>
            <w:tcBorders>
              <w:top w:val="nil"/>
              <w:left w:val="nil"/>
              <w:bottom w:val="nil"/>
              <w:right w:val="single" w:color="000000" w:sz="4" w:space="0"/>
            </w:tcBorders>
            <w:shd w:val="clear" w:color="auto" w:fill="auto"/>
            <w:vAlign w:val="center"/>
          </w:tcPr>
          <w:p w14:paraId="548207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黑色硒鼓</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DD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73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93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DD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原装耗材</w:t>
            </w:r>
          </w:p>
        </w:tc>
      </w:tr>
      <w:tr w14:paraId="0405E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7C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52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USB3.0转千兆网口 Typc-C扩展坞</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43D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Typc-C扩展坞</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02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13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D0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20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至少包含：USB-A、HDMI、Type-C、RJ45 网口、3.5mm 音频口、SD/TF 卡槽、DP 视频口。</w:t>
            </w:r>
          </w:p>
        </w:tc>
      </w:tr>
      <w:tr w14:paraId="143FE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827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2D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倍量5号充电电池 1.2V  3300mah</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5BA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1.2V  3300mah</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51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节</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83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562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02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D87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4A4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2E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无线鼠标</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347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罗技M186</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94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3E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47C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BE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EF2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CC0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35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无线鼠标套装</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D8E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罗技MK270无线套件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40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95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BBD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11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961C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554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6E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有线鼠标套装</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033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有限套件</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A6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79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84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9C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E4D9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41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15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U盘</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F0C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金士顿</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45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5E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637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83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ACD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F14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3B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8口交换机</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8B2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华为(S110-8T)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CD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16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292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14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631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83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A1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8G内存ddr4</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722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ddr43200(台式)</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65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1C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441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7F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0A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021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64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8G内存ddr3</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E49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ddr31600(台式)</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A9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21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B8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91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031F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43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65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8G内存ddr4(笔记本 )</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1D6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ddr42666(笔记本)</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1A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4D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5DF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D1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7A14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25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DF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256G电脑固态硬盘(SATA接口)</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69E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接口：SATA接口(2.5)</w:t>
            </w:r>
          </w:p>
          <w:p w14:paraId="3C5F6C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闪存类型：TLC</w:t>
            </w:r>
          </w:p>
          <w:p w14:paraId="3C2B2A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缓存：512M</w:t>
            </w:r>
          </w:p>
          <w:p w14:paraId="7D10B6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读写速度：&gt;=530MB/s</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4C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99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7B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EC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9D69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044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D5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256G电脑固 态硬盘(笔记 本M.2接口)</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BCA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笔记本M.2(nvme)接口</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D3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1A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949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4F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7C8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8C0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8C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纽扣电池</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AE9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RC20323V</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C4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2D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D5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12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3B6F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4"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36B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6C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台式电脑</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26A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1.CPU：i7 12700及同等性能及以上；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2.内存：≥16GB，DDR4及以上；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3.硬盘：≥256GB固态硬盘+1T机械硬盘；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4.显卡：集成显卡730；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5.显示屏分辨率：≥1920x1080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6.操作系统：windows10以上；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7.接口：USB接口≥3个，其中USB3.0接口2个及以上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8.服务：原厂3年质保。</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E6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72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DA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BE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品牌：华为、联想、戴尔</w:t>
            </w:r>
          </w:p>
        </w:tc>
      </w:tr>
      <w:tr w14:paraId="1F14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1F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85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办公笔记本</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691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1.CPU：Ultra5 125H系列及以上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2.内存：≥32GB，DDR4及以上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3.固态硬盘：≥1tb；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4.显卡：集成显卡114Hz及以上；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5.尺寸：14.2英寸；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6.操作系统：windows10以上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7.服务：原厂2年质保</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03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AF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094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E8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品牌：华为、联想、戴尔</w:t>
            </w:r>
          </w:p>
        </w:tc>
      </w:tr>
      <w:tr w14:paraId="0B035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82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77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碎纸机</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C16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1.单次8张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2.连续碎纸60分钟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3.32L纸筒容量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4.德标5级保密</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2C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4B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6DB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D4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品牌：三木、得力、科密</w:t>
            </w:r>
          </w:p>
        </w:tc>
      </w:tr>
      <w:tr w14:paraId="11372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B4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05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录音笔</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9EE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1.内存：32GB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2.支持在线翻译功能</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7C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C8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0D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9B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品牌：科大讯飞、搜狗、钉钉</w:t>
            </w:r>
          </w:p>
        </w:tc>
      </w:tr>
      <w:tr w14:paraId="24329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71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AF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打印机</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29C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M2020DW(含4支原装硒鼓)</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C2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24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0A1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70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41C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6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5A22B4">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含税总价</w:t>
            </w:r>
          </w:p>
        </w:tc>
        <w:tc>
          <w:tcPr>
            <w:tcW w:w="135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1673F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425FF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bl>
    <w:p w14:paraId="313B2B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注：</w:t>
      </w:r>
    </w:p>
    <w:p w14:paraId="634B5F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1.以上数量均为暂估量，以实际采购量据实结算。</w:t>
      </w:r>
    </w:p>
    <w:p w14:paraId="0274E0C5">
      <w:pPr>
        <w:numPr>
          <w:ilvl w:val="0"/>
          <w:numId w:val="0"/>
        </w:numPr>
        <w:spacing w:line="360" w:lineRule="auto"/>
        <w:jc w:val="both"/>
        <w:rPr>
          <w:rFonts w:hint="default" w:ascii="仿宋" w:hAnsi="仿宋" w:eastAsia="仿宋" w:cs="仿宋"/>
          <w:b/>
          <w:bCs w:val="0"/>
          <w:sz w:val="36"/>
          <w:szCs w:val="36"/>
          <w:highlight w:val="none"/>
          <w:u w:val="none"/>
          <w:lang w:val="en-US" w:eastAsia="zh-CN"/>
        </w:rPr>
      </w:pPr>
      <w:r>
        <w:rPr>
          <w:rFonts w:hint="eastAsia" w:ascii="宋体" w:hAnsi="宋体" w:eastAsia="宋体" w:cs="宋体"/>
          <w:b/>
          <w:bCs/>
          <w:i w:val="0"/>
          <w:iCs w:val="0"/>
          <w:color w:val="000000"/>
          <w:kern w:val="0"/>
          <w:sz w:val="20"/>
          <w:szCs w:val="20"/>
          <w:u w:val="none"/>
          <w:lang w:val="en-US" w:eastAsia="zh-CN" w:bidi="ar"/>
        </w:rPr>
        <w:t>2.供应商各项单价报价不得高于最高单价限价，否则报价文件作无效处理。</w:t>
      </w:r>
    </w:p>
    <w:p w14:paraId="0AD48BAD">
      <w:pPr>
        <w:numPr>
          <w:ilvl w:val="0"/>
          <w:numId w:val="0"/>
        </w:numPr>
        <w:spacing w:line="360" w:lineRule="auto"/>
        <w:jc w:val="both"/>
        <w:rPr>
          <w:rFonts w:hint="default" w:ascii="仿宋" w:hAnsi="仿宋" w:eastAsia="仿宋" w:cs="仿宋"/>
          <w:b/>
          <w:bCs w:val="0"/>
          <w:sz w:val="36"/>
          <w:szCs w:val="36"/>
          <w:highlight w:val="none"/>
          <w:u w:val="none"/>
          <w:lang w:val="en-US" w:eastAsia="zh-CN"/>
        </w:rPr>
      </w:pPr>
    </w:p>
    <w:p w14:paraId="2AC8F95B">
      <w:pPr>
        <w:numPr>
          <w:ilvl w:val="0"/>
          <w:numId w:val="0"/>
        </w:numPr>
        <w:spacing w:line="360" w:lineRule="auto"/>
        <w:jc w:val="both"/>
        <w:rPr>
          <w:rFonts w:hint="eastAsia" w:ascii="仿宋" w:hAnsi="仿宋" w:eastAsia="仿宋" w:cs="仿宋"/>
          <w:b/>
          <w:bCs w:val="0"/>
          <w:sz w:val="36"/>
          <w:szCs w:val="36"/>
          <w:highlight w:val="none"/>
          <w:u w:val="none"/>
          <w:lang w:val="en-US" w:eastAsia="zh-CN"/>
        </w:rPr>
      </w:pPr>
    </w:p>
    <w:p w14:paraId="2C64706E">
      <w:pPr>
        <w:numPr>
          <w:ilvl w:val="0"/>
          <w:numId w:val="0"/>
        </w:numPr>
        <w:spacing w:line="360" w:lineRule="auto"/>
        <w:jc w:val="both"/>
        <w:rPr>
          <w:rFonts w:hint="eastAsia" w:ascii="仿宋" w:hAnsi="仿宋" w:eastAsia="仿宋" w:cs="仿宋"/>
          <w:b/>
          <w:bCs w:val="0"/>
          <w:sz w:val="36"/>
          <w:szCs w:val="36"/>
          <w:highlight w:val="none"/>
          <w:u w:val="none"/>
          <w:lang w:val="en-US" w:eastAsia="zh-CN"/>
        </w:rPr>
      </w:pPr>
    </w:p>
    <w:p w14:paraId="4C77246C">
      <w:pPr>
        <w:pStyle w:val="19"/>
        <w:spacing w:before="240" w:beforeLines="100" w:afterLines="50" w:line="240" w:lineRule="auto"/>
        <w:ind w:firstLine="3840" w:firstLineChars="1600"/>
        <w:rPr>
          <w:rFonts w:hint="eastAsia" w:ascii="仿宋" w:hAnsi="仿宋" w:eastAsia="仿宋" w:cs="仿宋"/>
          <w:sz w:val="24"/>
          <w:szCs w:val="22"/>
          <w:highlight w:val="none"/>
          <w:u w:val="single"/>
          <w:lang w:val="en-US" w:eastAsia="zh-CN"/>
        </w:rPr>
      </w:pPr>
      <w:r>
        <w:rPr>
          <w:rFonts w:hint="eastAsia" w:ascii="仿宋" w:hAnsi="仿宋" w:eastAsia="仿宋" w:cs="仿宋"/>
          <w:sz w:val="24"/>
          <w:szCs w:val="22"/>
          <w:highlight w:val="none"/>
          <w:u w:val="none"/>
          <w:lang w:val="en-US" w:eastAsia="zh-CN"/>
        </w:rPr>
        <w:t>供应商：</w:t>
      </w:r>
      <w:r>
        <w:rPr>
          <w:rFonts w:hint="eastAsia" w:ascii="仿宋" w:hAnsi="仿宋" w:eastAsia="仿宋" w:cs="仿宋"/>
          <w:sz w:val="24"/>
          <w:szCs w:val="22"/>
          <w:highlight w:val="none"/>
          <w:u w:val="single"/>
          <w:lang w:val="en-US" w:eastAsia="zh-CN"/>
        </w:rPr>
        <w:t xml:space="preserve">       </w:t>
      </w:r>
      <w:r>
        <w:rPr>
          <w:rFonts w:hint="eastAsia" w:ascii="仿宋" w:hAnsi="仿宋" w:eastAsia="仿宋" w:cs="仿宋"/>
          <w:bCs/>
          <w:sz w:val="24"/>
          <w:highlight w:val="none"/>
          <w:u w:val="single"/>
        </w:rPr>
        <w:t>（名称）（盖单位公章）</w:t>
      </w:r>
    </w:p>
    <w:p w14:paraId="472FE567">
      <w:pPr>
        <w:pStyle w:val="19"/>
        <w:spacing w:before="240" w:beforeLines="100" w:afterLines="50" w:line="240" w:lineRule="auto"/>
        <w:ind w:firstLine="3840" w:firstLineChars="1600"/>
        <w:rPr>
          <w:rFonts w:hint="default" w:ascii="仿宋" w:hAnsi="仿宋" w:eastAsia="仿宋" w:cs="仿宋"/>
          <w:sz w:val="24"/>
          <w:szCs w:val="22"/>
          <w:highlight w:val="none"/>
          <w:u w:val="none"/>
          <w:lang w:val="en-US" w:eastAsia="zh-CN"/>
        </w:rPr>
      </w:pPr>
      <w:r>
        <w:rPr>
          <w:rFonts w:hint="eastAsia" w:ascii="仿宋" w:hAnsi="仿宋" w:eastAsia="仿宋" w:cs="仿宋"/>
          <w:sz w:val="24"/>
          <w:szCs w:val="22"/>
          <w:highlight w:val="none"/>
          <w:u w:val="none"/>
          <w:lang w:val="en-US" w:eastAsia="zh-CN"/>
        </w:rPr>
        <w:t>日  期：</w:t>
      </w:r>
      <w:r>
        <w:rPr>
          <w:rFonts w:hint="eastAsia" w:ascii="仿宋" w:hAnsi="仿宋" w:eastAsia="仿宋" w:cs="仿宋"/>
          <w:sz w:val="24"/>
          <w:szCs w:val="22"/>
          <w:highlight w:val="none"/>
          <w:u w:val="single"/>
          <w:lang w:val="en-US" w:eastAsia="zh-CN"/>
        </w:rPr>
        <w:t xml:space="preserve">      </w:t>
      </w:r>
      <w:r>
        <w:rPr>
          <w:rFonts w:hint="eastAsia" w:ascii="仿宋" w:hAnsi="仿宋" w:eastAsia="仿宋" w:cs="仿宋"/>
          <w:sz w:val="24"/>
          <w:szCs w:val="22"/>
          <w:highlight w:val="none"/>
          <w:u w:val="none"/>
          <w:lang w:val="en-US" w:eastAsia="zh-CN"/>
        </w:rPr>
        <w:t>年</w:t>
      </w:r>
      <w:r>
        <w:rPr>
          <w:rFonts w:hint="eastAsia" w:ascii="仿宋" w:hAnsi="仿宋" w:eastAsia="仿宋" w:cs="仿宋"/>
          <w:sz w:val="24"/>
          <w:szCs w:val="22"/>
          <w:highlight w:val="none"/>
          <w:u w:val="single"/>
          <w:lang w:val="en-US" w:eastAsia="zh-CN"/>
        </w:rPr>
        <w:t xml:space="preserve">     </w:t>
      </w:r>
      <w:r>
        <w:rPr>
          <w:rFonts w:hint="eastAsia" w:ascii="仿宋" w:hAnsi="仿宋" w:eastAsia="仿宋" w:cs="仿宋"/>
          <w:sz w:val="24"/>
          <w:szCs w:val="22"/>
          <w:highlight w:val="none"/>
          <w:u w:val="none"/>
          <w:lang w:val="en-US" w:eastAsia="zh-CN"/>
        </w:rPr>
        <w:t>月</w:t>
      </w:r>
      <w:r>
        <w:rPr>
          <w:rFonts w:hint="eastAsia" w:ascii="仿宋" w:hAnsi="仿宋" w:eastAsia="仿宋" w:cs="仿宋"/>
          <w:sz w:val="24"/>
          <w:szCs w:val="22"/>
          <w:highlight w:val="none"/>
          <w:u w:val="single"/>
          <w:lang w:val="en-US" w:eastAsia="zh-CN"/>
        </w:rPr>
        <w:t xml:space="preserve">     </w:t>
      </w:r>
      <w:r>
        <w:rPr>
          <w:rFonts w:hint="eastAsia" w:ascii="仿宋" w:hAnsi="仿宋" w:eastAsia="仿宋" w:cs="仿宋"/>
          <w:sz w:val="24"/>
          <w:szCs w:val="22"/>
          <w:highlight w:val="none"/>
          <w:u w:val="none"/>
          <w:lang w:val="en-US" w:eastAsia="zh-CN"/>
        </w:rPr>
        <w:t>日</w:t>
      </w:r>
    </w:p>
    <w:p w14:paraId="63D74C14">
      <w:pPr>
        <w:pStyle w:val="19"/>
        <w:spacing w:before="240" w:beforeLines="100" w:afterLines="50" w:line="240" w:lineRule="auto"/>
        <w:ind w:left="0" w:leftChars="0" w:firstLine="480"/>
        <w:rPr>
          <w:rFonts w:hint="default" w:ascii="仿宋" w:hAnsi="仿宋" w:eastAsia="仿宋" w:cs="仿宋"/>
          <w:sz w:val="24"/>
          <w:szCs w:val="22"/>
          <w:highlight w:val="none"/>
          <w:u w:val="single"/>
          <w:lang w:val="en-US" w:eastAsia="zh-CN"/>
        </w:rPr>
      </w:pPr>
    </w:p>
    <w:p w14:paraId="221E8ACA">
      <w:pPr>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p>
    <w:p w14:paraId="02D350C3">
      <w:pPr>
        <w:spacing w:before="120" w:beforeLines="50" w:after="120" w:afterLines="50" w:line="240" w:lineRule="auto"/>
        <w:ind w:firstLine="0" w:firstLineChars="0"/>
        <w:jc w:val="center"/>
        <w:rPr>
          <w:rFonts w:hint="eastAsia" w:ascii="仿宋" w:hAnsi="仿宋" w:eastAsia="仿宋" w:cs="仿宋"/>
          <w:b/>
          <w:sz w:val="36"/>
          <w:szCs w:val="36"/>
          <w:highlight w:val="none"/>
        </w:rPr>
      </w:pPr>
      <w:bookmarkStart w:id="83" w:name="_GoBack"/>
      <w:bookmarkEnd w:id="83"/>
      <w:r>
        <w:rPr>
          <w:rFonts w:hint="eastAsia" w:ascii="仿宋" w:hAnsi="仿宋" w:eastAsia="仿宋" w:cs="仿宋"/>
          <w:b/>
          <w:sz w:val="36"/>
          <w:szCs w:val="36"/>
          <w:highlight w:val="none"/>
        </w:rPr>
        <w:t>第二   资格性文件</w:t>
      </w:r>
    </w:p>
    <w:p w14:paraId="6CB24E7A">
      <w:pPr>
        <w:spacing w:before="120" w:beforeLines="50" w:after="120" w:afterLines="50" w:line="240" w:lineRule="auto"/>
        <w:ind w:firstLine="0" w:firstLineChars="0"/>
        <w:jc w:val="center"/>
        <w:rPr>
          <w:rFonts w:hint="eastAsia" w:ascii="仿宋" w:hAnsi="仿宋" w:eastAsia="仿宋" w:cs="仿宋"/>
          <w:b/>
          <w:sz w:val="36"/>
          <w:szCs w:val="36"/>
          <w:highlight w:val="none"/>
        </w:rPr>
      </w:pPr>
    </w:p>
    <w:p w14:paraId="7FCDE78F">
      <w:pPr>
        <w:ind w:firstLine="0" w:firstLineChars="0"/>
        <w:jc w:val="center"/>
        <w:rPr>
          <w:rFonts w:ascii="仿宋" w:hAnsi="仿宋" w:eastAsia="仿宋" w:cs="仿宋"/>
          <w:highlight w:val="none"/>
        </w:rPr>
      </w:pPr>
      <w:r>
        <w:rPr>
          <w:rFonts w:hint="eastAsia" w:ascii="仿宋" w:hAnsi="仿宋" w:eastAsia="仿宋" w:cs="仿宋"/>
          <w:b/>
          <w:bCs/>
          <w:sz w:val="36"/>
          <w:szCs w:val="36"/>
          <w:highlight w:val="none"/>
        </w:rPr>
        <w:t>（一）法定代表人身份证明书</w:t>
      </w:r>
    </w:p>
    <w:p w14:paraId="193944ED">
      <w:pPr>
        <w:pStyle w:val="19"/>
        <w:spacing w:before="240" w:beforeLines="100" w:afterLines="50" w:line="240" w:lineRule="auto"/>
        <w:ind w:left="0" w:leftChars="0" w:firstLine="480"/>
        <w:rPr>
          <w:rFonts w:ascii="仿宋" w:hAnsi="仿宋" w:eastAsia="仿宋" w:cs="仿宋"/>
          <w:sz w:val="24"/>
          <w:szCs w:val="22"/>
          <w:highlight w:val="none"/>
        </w:rPr>
      </w:pPr>
      <w:r>
        <w:rPr>
          <w:rFonts w:hint="eastAsia" w:ascii="仿宋" w:hAnsi="仿宋" w:eastAsia="仿宋" w:cs="仿宋"/>
          <w:sz w:val="24"/>
          <w:szCs w:val="22"/>
          <w:highlight w:val="none"/>
        </w:rPr>
        <w:t>致</w:t>
      </w:r>
      <w:r>
        <w:rPr>
          <w:rFonts w:hint="eastAsia" w:ascii="仿宋" w:hAnsi="仿宋" w:eastAsia="仿宋" w:cs="仿宋"/>
          <w:sz w:val="24"/>
          <w:szCs w:val="22"/>
          <w:highlight w:val="none"/>
          <w:u w:val="single"/>
        </w:rPr>
        <w:t>（采购</w:t>
      </w:r>
      <w:r>
        <w:rPr>
          <w:rFonts w:hint="eastAsia" w:ascii="仿宋" w:hAnsi="仿宋" w:eastAsia="仿宋" w:cs="仿宋"/>
          <w:sz w:val="24"/>
          <w:szCs w:val="22"/>
          <w:highlight w:val="none"/>
          <w:u w:val="single"/>
          <w:lang w:val="en-US" w:eastAsia="zh-CN"/>
        </w:rPr>
        <w:t>人</w:t>
      </w:r>
      <w:r>
        <w:rPr>
          <w:rFonts w:hint="eastAsia" w:ascii="仿宋" w:hAnsi="仿宋" w:eastAsia="仿宋" w:cs="仿宋"/>
          <w:sz w:val="24"/>
          <w:szCs w:val="22"/>
          <w:highlight w:val="none"/>
          <w:u w:val="single"/>
        </w:rPr>
        <w:t>）</w:t>
      </w:r>
      <w:r>
        <w:rPr>
          <w:rFonts w:hint="eastAsia" w:ascii="仿宋" w:hAnsi="仿宋" w:eastAsia="仿宋" w:cs="仿宋"/>
          <w:sz w:val="24"/>
          <w:szCs w:val="22"/>
          <w:highlight w:val="none"/>
        </w:rPr>
        <w:t>：</w:t>
      </w:r>
    </w:p>
    <w:p w14:paraId="4515F8C3">
      <w:pPr>
        <w:pStyle w:val="19"/>
        <w:spacing w:before="240" w:beforeLines="100" w:afterLines="50" w:line="480" w:lineRule="auto"/>
        <w:ind w:left="0" w:leftChars="0" w:firstLine="480"/>
        <w:rPr>
          <w:rFonts w:ascii="仿宋" w:hAnsi="仿宋" w:eastAsia="仿宋" w:cs="仿宋"/>
          <w:sz w:val="24"/>
          <w:szCs w:val="22"/>
          <w:highlight w:val="none"/>
        </w:rPr>
      </w:pPr>
      <w:r>
        <w:rPr>
          <w:rFonts w:hint="eastAsia" w:ascii="仿宋" w:hAnsi="仿宋" w:eastAsia="仿宋" w:cs="仿宋"/>
          <w:sz w:val="24"/>
          <w:szCs w:val="22"/>
          <w:highlight w:val="none"/>
          <w:u w:val="single"/>
        </w:rPr>
        <w:t xml:space="preserve">   姓名   </w:t>
      </w:r>
      <w:r>
        <w:rPr>
          <w:rFonts w:hint="eastAsia" w:ascii="仿宋" w:hAnsi="仿宋" w:eastAsia="仿宋" w:cs="仿宋"/>
          <w:sz w:val="24"/>
          <w:szCs w:val="22"/>
          <w:highlight w:val="none"/>
        </w:rPr>
        <w:t>（身份证号码：</w:t>
      </w:r>
      <w:r>
        <w:rPr>
          <w:rFonts w:hint="eastAsia" w:ascii="仿宋" w:hAnsi="仿宋" w:eastAsia="仿宋" w:cs="仿宋"/>
          <w:sz w:val="24"/>
          <w:szCs w:val="22"/>
          <w:highlight w:val="none"/>
          <w:u w:val="single"/>
        </w:rPr>
        <w:t xml:space="preserve">        </w:t>
      </w:r>
      <w:r>
        <w:rPr>
          <w:rFonts w:hint="eastAsia" w:ascii="仿宋" w:hAnsi="仿宋" w:eastAsia="仿宋" w:cs="仿宋"/>
          <w:sz w:val="24"/>
          <w:szCs w:val="22"/>
          <w:highlight w:val="none"/>
        </w:rPr>
        <w:t>）性别</w:t>
      </w:r>
      <w:r>
        <w:rPr>
          <w:rFonts w:hint="eastAsia" w:ascii="仿宋" w:hAnsi="仿宋" w:eastAsia="仿宋" w:cs="仿宋"/>
          <w:sz w:val="24"/>
          <w:szCs w:val="22"/>
          <w:highlight w:val="none"/>
          <w:u w:val="single"/>
        </w:rPr>
        <w:t xml:space="preserve">        </w:t>
      </w:r>
      <w:r>
        <w:rPr>
          <w:rFonts w:hint="eastAsia" w:ascii="仿宋" w:hAnsi="仿宋" w:eastAsia="仿宋" w:cs="仿宋"/>
          <w:sz w:val="24"/>
          <w:szCs w:val="22"/>
          <w:highlight w:val="none"/>
        </w:rPr>
        <w:t>职务</w:t>
      </w:r>
      <w:r>
        <w:rPr>
          <w:rFonts w:hint="eastAsia" w:ascii="仿宋" w:hAnsi="仿宋" w:eastAsia="仿宋" w:cs="仿宋"/>
          <w:sz w:val="24"/>
          <w:szCs w:val="22"/>
          <w:highlight w:val="none"/>
          <w:u w:val="single"/>
        </w:rPr>
        <w:t xml:space="preserve">          </w:t>
      </w:r>
      <w:r>
        <w:rPr>
          <w:rFonts w:hint="eastAsia" w:ascii="仿宋" w:hAnsi="仿宋" w:eastAsia="仿宋" w:cs="仿宋"/>
          <w:sz w:val="24"/>
          <w:szCs w:val="22"/>
          <w:highlight w:val="none"/>
        </w:rPr>
        <w:t>：</w:t>
      </w:r>
      <w:r>
        <w:rPr>
          <w:rFonts w:hint="eastAsia" w:ascii="仿宋" w:hAnsi="仿宋" w:eastAsia="仿宋" w:cs="仿宋"/>
          <w:sz w:val="24"/>
          <w:szCs w:val="22"/>
          <w:highlight w:val="none"/>
          <w:u w:val="single"/>
        </w:rPr>
        <w:t xml:space="preserve">      </w:t>
      </w:r>
      <w:r>
        <w:rPr>
          <w:rFonts w:hint="eastAsia" w:ascii="仿宋" w:hAnsi="仿宋" w:eastAsia="仿宋" w:cs="仿宋"/>
          <w:sz w:val="24"/>
          <w:szCs w:val="22"/>
          <w:highlight w:val="none"/>
        </w:rPr>
        <w:t>系</w:t>
      </w:r>
      <w:r>
        <w:rPr>
          <w:rFonts w:hint="eastAsia" w:ascii="仿宋" w:hAnsi="仿宋" w:eastAsia="仿宋" w:cs="仿宋"/>
          <w:sz w:val="24"/>
          <w:szCs w:val="22"/>
          <w:highlight w:val="none"/>
          <w:u w:val="single"/>
        </w:rPr>
        <w:t xml:space="preserve">  （供应商单位名称）               </w:t>
      </w:r>
      <w:r>
        <w:rPr>
          <w:rFonts w:hint="eastAsia" w:ascii="仿宋" w:hAnsi="仿宋" w:eastAsia="仿宋" w:cs="仿宋"/>
          <w:sz w:val="24"/>
          <w:szCs w:val="22"/>
          <w:highlight w:val="none"/>
        </w:rPr>
        <w:t xml:space="preserve"> 的</w:t>
      </w:r>
      <w:r>
        <w:rPr>
          <w:rFonts w:hint="eastAsia" w:ascii="仿宋" w:hAnsi="仿宋" w:eastAsia="仿宋" w:cs="仿宋"/>
          <w:sz w:val="24"/>
          <w:szCs w:val="22"/>
          <w:highlight w:val="none"/>
          <w:lang w:val="en-US" w:eastAsia="zh-CN"/>
        </w:rPr>
        <w:t>法定代表人</w:t>
      </w:r>
      <w:r>
        <w:rPr>
          <w:rFonts w:hint="eastAsia" w:ascii="仿宋" w:hAnsi="仿宋" w:eastAsia="仿宋" w:cs="仿宋"/>
          <w:sz w:val="24"/>
          <w:szCs w:val="22"/>
          <w:highlight w:val="none"/>
        </w:rPr>
        <w:t>。</w:t>
      </w:r>
    </w:p>
    <w:p w14:paraId="76F5214F">
      <w:pPr>
        <w:pStyle w:val="19"/>
        <w:spacing w:before="240" w:beforeLines="100" w:afterLines="50" w:line="480" w:lineRule="auto"/>
        <w:ind w:left="0" w:leftChars="0" w:firstLine="480"/>
        <w:rPr>
          <w:rFonts w:ascii="仿宋" w:hAnsi="仿宋" w:eastAsia="仿宋" w:cs="仿宋"/>
          <w:sz w:val="24"/>
          <w:szCs w:val="22"/>
          <w:highlight w:val="none"/>
        </w:rPr>
      </w:pPr>
      <w:r>
        <w:rPr>
          <w:rFonts w:hint="eastAsia" w:ascii="仿宋" w:hAnsi="仿宋" w:eastAsia="仿宋" w:cs="仿宋"/>
          <w:sz w:val="24"/>
          <w:szCs w:val="22"/>
          <w:highlight w:val="none"/>
        </w:rPr>
        <w:t>特此证明。</w:t>
      </w:r>
    </w:p>
    <w:tbl>
      <w:tblPr>
        <w:tblStyle w:val="40"/>
        <w:tblW w:w="89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3"/>
        <w:gridCol w:w="4446"/>
      </w:tblGrid>
      <w:tr w14:paraId="093D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trPr>
        <w:tc>
          <w:tcPr>
            <w:tcW w:w="4493" w:type="dxa"/>
            <w:vAlign w:val="center"/>
          </w:tcPr>
          <w:p w14:paraId="350BD70D">
            <w:pPr>
              <w:pStyle w:val="36"/>
              <w:widowControl w:val="0"/>
              <w:spacing w:beforeAutospacing="0" w:afterAutospacing="0" w:line="380" w:lineRule="exact"/>
              <w:ind w:firstLine="480"/>
              <w:jc w:val="center"/>
              <w:rPr>
                <w:rFonts w:ascii="仿宋" w:hAnsi="仿宋" w:eastAsia="仿宋" w:cs="仿宋"/>
                <w:highlight w:val="none"/>
              </w:rPr>
            </w:pPr>
            <w:r>
              <w:rPr>
                <w:rFonts w:hint="eastAsia" w:ascii="仿宋" w:hAnsi="仿宋" w:eastAsia="仿宋" w:cs="仿宋"/>
                <w:highlight w:val="none"/>
                <w:lang w:val="en-US" w:eastAsia="zh-CN"/>
              </w:rPr>
              <w:t>法定代表人</w:t>
            </w:r>
            <w:r>
              <w:rPr>
                <w:rFonts w:hint="eastAsia" w:ascii="仿宋" w:hAnsi="仿宋" w:eastAsia="仿宋" w:cs="仿宋"/>
                <w:highlight w:val="none"/>
              </w:rPr>
              <w:t>身份证截图/复印件</w:t>
            </w:r>
          </w:p>
          <w:p w14:paraId="2245D13C">
            <w:pPr>
              <w:pStyle w:val="36"/>
              <w:widowControl w:val="0"/>
              <w:spacing w:beforeAutospacing="0" w:afterAutospacing="0" w:line="380" w:lineRule="exact"/>
              <w:ind w:firstLine="482"/>
              <w:jc w:val="center"/>
              <w:rPr>
                <w:rFonts w:ascii="仿宋" w:hAnsi="仿宋" w:eastAsia="仿宋" w:cs="仿宋"/>
                <w:b/>
                <w:bCs/>
                <w:highlight w:val="none"/>
              </w:rPr>
            </w:pPr>
            <w:r>
              <w:rPr>
                <w:rFonts w:hint="eastAsia" w:ascii="仿宋" w:hAnsi="仿宋" w:eastAsia="仿宋" w:cs="仿宋"/>
                <w:b/>
                <w:bCs/>
                <w:highlight w:val="none"/>
              </w:rPr>
              <w:t>国徽面</w:t>
            </w:r>
          </w:p>
          <w:p w14:paraId="6B78B785">
            <w:pPr>
              <w:pStyle w:val="36"/>
              <w:widowControl w:val="0"/>
              <w:spacing w:beforeAutospacing="0" w:afterAutospacing="0" w:line="380" w:lineRule="exact"/>
              <w:ind w:firstLine="480"/>
              <w:jc w:val="center"/>
              <w:rPr>
                <w:rFonts w:ascii="仿宋" w:hAnsi="仿宋" w:eastAsia="仿宋" w:cs="仿宋"/>
                <w:szCs w:val="24"/>
                <w:highlight w:val="none"/>
              </w:rPr>
            </w:pPr>
            <w:r>
              <w:rPr>
                <w:rFonts w:hint="eastAsia" w:ascii="仿宋" w:hAnsi="仿宋" w:eastAsia="仿宋" w:cs="仿宋"/>
                <w:highlight w:val="none"/>
              </w:rPr>
              <w:t>（身份证信息需清晰可辨认）</w:t>
            </w:r>
          </w:p>
        </w:tc>
        <w:tc>
          <w:tcPr>
            <w:tcW w:w="4446" w:type="dxa"/>
            <w:vAlign w:val="center"/>
          </w:tcPr>
          <w:p w14:paraId="11256986">
            <w:pPr>
              <w:pStyle w:val="36"/>
              <w:widowControl w:val="0"/>
              <w:spacing w:beforeAutospacing="0" w:afterAutospacing="0" w:line="380" w:lineRule="exact"/>
              <w:ind w:firstLine="480"/>
              <w:jc w:val="center"/>
              <w:rPr>
                <w:rFonts w:ascii="仿宋" w:hAnsi="仿宋" w:eastAsia="仿宋" w:cs="仿宋"/>
                <w:highlight w:val="none"/>
              </w:rPr>
            </w:pPr>
            <w:r>
              <w:rPr>
                <w:rFonts w:hint="eastAsia" w:ascii="仿宋" w:hAnsi="仿宋" w:eastAsia="仿宋" w:cs="仿宋"/>
                <w:highlight w:val="none"/>
                <w:lang w:val="en-US" w:eastAsia="zh-CN"/>
              </w:rPr>
              <w:t>法定代表人</w:t>
            </w:r>
            <w:r>
              <w:rPr>
                <w:rFonts w:hint="eastAsia" w:ascii="仿宋" w:hAnsi="仿宋" w:eastAsia="仿宋" w:cs="仿宋"/>
                <w:highlight w:val="none"/>
              </w:rPr>
              <w:t>身份证截图/复印件</w:t>
            </w:r>
          </w:p>
          <w:p w14:paraId="634DE510">
            <w:pPr>
              <w:pStyle w:val="36"/>
              <w:widowControl w:val="0"/>
              <w:spacing w:beforeAutospacing="0" w:afterAutospacing="0" w:line="380" w:lineRule="exact"/>
              <w:ind w:firstLine="482"/>
              <w:jc w:val="center"/>
              <w:rPr>
                <w:rFonts w:ascii="仿宋" w:hAnsi="仿宋" w:eastAsia="仿宋" w:cs="仿宋"/>
                <w:b/>
                <w:bCs/>
                <w:highlight w:val="none"/>
              </w:rPr>
            </w:pPr>
            <w:r>
              <w:rPr>
                <w:rFonts w:hint="eastAsia" w:ascii="仿宋" w:hAnsi="仿宋" w:eastAsia="仿宋" w:cs="仿宋"/>
                <w:b/>
                <w:bCs/>
                <w:highlight w:val="none"/>
              </w:rPr>
              <w:t>人像面</w:t>
            </w:r>
          </w:p>
          <w:p w14:paraId="3E59772C">
            <w:pPr>
              <w:pStyle w:val="36"/>
              <w:widowControl w:val="0"/>
              <w:spacing w:beforeAutospacing="0" w:afterAutospacing="0" w:line="380" w:lineRule="exact"/>
              <w:ind w:firstLine="480"/>
              <w:jc w:val="center"/>
              <w:rPr>
                <w:rFonts w:ascii="仿宋" w:hAnsi="仿宋" w:eastAsia="仿宋" w:cs="仿宋"/>
                <w:szCs w:val="24"/>
                <w:highlight w:val="none"/>
              </w:rPr>
            </w:pPr>
            <w:r>
              <w:rPr>
                <w:rFonts w:hint="eastAsia" w:ascii="仿宋" w:hAnsi="仿宋" w:eastAsia="仿宋" w:cs="仿宋"/>
                <w:highlight w:val="none"/>
              </w:rPr>
              <w:t>（身份证信息需清晰可辨认）</w:t>
            </w:r>
          </w:p>
        </w:tc>
      </w:tr>
    </w:tbl>
    <w:p w14:paraId="1BC0477C">
      <w:pPr>
        <w:pStyle w:val="19"/>
        <w:spacing w:before="240" w:beforeLines="100" w:afterLines="50" w:line="240" w:lineRule="auto"/>
        <w:ind w:left="0" w:leftChars="0" w:firstLine="0" w:firstLineChars="0"/>
        <w:rPr>
          <w:rFonts w:ascii="仿宋" w:hAnsi="仿宋" w:eastAsia="仿宋" w:cs="仿宋"/>
          <w:sz w:val="24"/>
          <w:szCs w:val="22"/>
          <w:highlight w:val="none"/>
        </w:rPr>
      </w:pPr>
    </w:p>
    <w:p w14:paraId="3A832881">
      <w:pPr>
        <w:pStyle w:val="19"/>
        <w:spacing w:before="240" w:beforeLines="100" w:afterLines="50" w:line="240" w:lineRule="auto"/>
        <w:ind w:left="0" w:leftChars="0" w:firstLine="3600" w:firstLineChars="1500"/>
        <w:rPr>
          <w:rFonts w:ascii="仿宋" w:hAnsi="仿宋" w:eastAsia="仿宋" w:cs="仿宋"/>
          <w:sz w:val="24"/>
          <w:szCs w:val="22"/>
          <w:highlight w:val="none"/>
          <w:u w:val="single"/>
        </w:rPr>
      </w:pPr>
      <w:r>
        <w:rPr>
          <w:rFonts w:hint="eastAsia" w:ascii="仿宋" w:hAnsi="仿宋" w:eastAsia="仿宋" w:cs="仿宋"/>
          <w:sz w:val="24"/>
          <w:szCs w:val="22"/>
          <w:highlight w:val="none"/>
        </w:rPr>
        <w:t xml:space="preserve">      </w:t>
      </w:r>
    </w:p>
    <w:p w14:paraId="54B5A924">
      <w:pPr>
        <w:pStyle w:val="19"/>
        <w:spacing w:before="240" w:beforeLines="100" w:afterLines="50" w:line="240" w:lineRule="auto"/>
        <w:ind w:left="0" w:leftChars="0" w:firstLine="4800" w:firstLineChars="2000"/>
        <w:rPr>
          <w:rFonts w:ascii="仿宋" w:hAnsi="仿宋" w:eastAsia="仿宋" w:cs="仿宋"/>
          <w:sz w:val="24"/>
          <w:szCs w:val="22"/>
          <w:highlight w:val="none"/>
        </w:rPr>
      </w:pPr>
      <w:r>
        <w:rPr>
          <w:rFonts w:hint="eastAsia" w:ascii="仿宋" w:hAnsi="仿宋" w:eastAsia="仿宋" w:cs="仿宋"/>
          <w:sz w:val="24"/>
          <w:szCs w:val="22"/>
          <w:highlight w:val="none"/>
        </w:rPr>
        <w:t xml:space="preserve">供应商（公章）： </w:t>
      </w:r>
    </w:p>
    <w:p w14:paraId="5826A078">
      <w:pPr>
        <w:spacing w:line="240" w:lineRule="auto"/>
        <w:ind w:firstLine="0" w:firstLineChars="0"/>
        <w:jc w:val="right"/>
        <w:rPr>
          <w:rFonts w:ascii="仿宋" w:hAnsi="仿宋" w:eastAsia="仿宋" w:cs="仿宋"/>
          <w:sz w:val="24"/>
          <w:szCs w:val="24"/>
          <w:highlight w:val="none"/>
        </w:rPr>
      </w:pPr>
      <w:r>
        <w:rPr>
          <w:rFonts w:hint="eastAsia" w:ascii="仿宋" w:hAnsi="仿宋" w:eastAsia="仿宋" w:cs="仿宋"/>
          <w:sz w:val="24"/>
          <w:szCs w:val="24"/>
          <w:highlight w:val="none"/>
        </w:rPr>
        <w:t>年   月   日</w:t>
      </w:r>
    </w:p>
    <w:p w14:paraId="5CE705FE">
      <w:pPr>
        <w:spacing w:line="240" w:lineRule="auto"/>
        <w:ind w:firstLine="560"/>
        <w:rPr>
          <w:rFonts w:ascii="仿宋" w:hAnsi="仿宋" w:eastAsia="仿宋" w:cs="仿宋"/>
          <w:szCs w:val="21"/>
          <w:highlight w:val="none"/>
        </w:rPr>
      </w:pPr>
    </w:p>
    <w:p w14:paraId="25DDB86B">
      <w:pPr>
        <w:pStyle w:val="17"/>
        <w:rPr>
          <w:rFonts w:ascii="仿宋" w:hAnsi="仿宋" w:eastAsia="仿宋" w:cs="仿宋"/>
          <w:highlight w:val="none"/>
        </w:rPr>
      </w:pPr>
    </w:p>
    <w:p w14:paraId="45F89DDD">
      <w:pPr>
        <w:ind w:firstLine="0" w:firstLineChars="0"/>
        <w:jc w:val="center"/>
        <w:rPr>
          <w:rFonts w:ascii="仿宋" w:hAnsi="仿宋" w:eastAsia="仿宋" w:cs="仿宋"/>
          <w:b/>
          <w:bCs/>
          <w:sz w:val="36"/>
          <w:szCs w:val="36"/>
          <w:highlight w:val="none"/>
        </w:rPr>
      </w:pPr>
    </w:p>
    <w:p w14:paraId="6DCCFB94">
      <w:pPr>
        <w:ind w:firstLine="0" w:firstLineChars="0"/>
        <w:jc w:val="center"/>
        <w:rPr>
          <w:rFonts w:ascii="仿宋" w:hAnsi="仿宋" w:eastAsia="仿宋" w:cs="仿宋"/>
          <w:b/>
          <w:bCs/>
          <w:sz w:val="36"/>
          <w:szCs w:val="36"/>
          <w:highlight w:val="none"/>
        </w:rPr>
      </w:pPr>
    </w:p>
    <w:p w14:paraId="6BDC43DD">
      <w:pPr>
        <w:spacing w:line="36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注：身份证国徽面、人像面摆放位置不作为格式审查的评审要素。</w:t>
      </w:r>
    </w:p>
    <w:p w14:paraId="75737250">
      <w:pPr>
        <w:ind w:firstLine="0" w:firstLineChars="0"/>
        <w:jc w:val="center"/>
        <w:rPr>
          <w:rFonts w:ascii="仿宋" w:hAnsi="仿宋" w:eastAsia="仿宋" w:cs="仿宋"/>
          <w:b/>
          <w:bCs/>
          <w:sz w:val="36"/>
          <w:szCs w:val="36"/>
          <w:highlight w:val="none"/>
        </w:rPr>
      </w:pPr>
    </w:p>
    <w:p w14:paraId="4FA19409">
      <w:pP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68F55308">
      <w:pPr>
        <w:ind w:firstLine="0" w:firstLineChars="0"/>
        <w:jc w:val="center"/>
        <w:rPr>
          <w:rFonts w:ascii="仿宋" w:hAnsi="仿宋" w:eastAsia="仿宋" w:cs="仿宋"/>
          <w:highlight w:val="none"/>
        </w:rPr>
      </w:pPr>
      <w:r>
        <w:rPr>
          <w:rFonts w:hint="eastAsia" w:ascii="仿宋" w:hAnsi="仿宋" w:eastAsia="仿宋" w:cs="仿宋"/>
          <w:b/>
          <w:bCs/>
          <w:sz w:val="36"/>
          <w:szCs w:val="36"/>
          <w:highlight w:val="none"/>
        </w:rPr>
        <w:t>（二）供应商授权委托书</w:t>
      </w:r>
    </w:p>
    <w:p w14:paraId="267F505F">
      <w:pPr>
        <w:pStyle w:val="19"/>
        <w:spacing w:before="240" w:beforeLines="100" w:afterLines="50" w:line="240" w:lineRule="auto"/>
        <w:ind w:left="0" w:leftChars="0" w:firstLine="480"/>
        <w:rPr>
          <w:rFonts w:ascii="仿宋" w:hAnsi="仿宋" w:eastAsia="仿宋" w:cs="仿宋"/>
          <w:sz w:val="24"/>
          <w:szCs w:val="22"/>
          <w:highlight w:val="none"/>
        </w:rPr>
      </w:pPr>
      <w:r>
        <w:rPr>
          <w:rFonts w:hint="eastAsia" w:ascii="仿宋" w:hAnsi="仿宋" w:eastAsia="仿宋" w:cs="仿宋"/>
          <w:sz w:val="24"/>
          <w:szCs w:val="22"/>
          <w:highlight w:val="none"/>
        </w:rPr>
        <w:t>致</w:t>
      </w:r>
      <w:r>
        <w:rPr>
          <w:rFonts w:hint="eastAsia" w:ascii="仿宋" w:hAnsi="仿宋" w:eastAsia="仿宋" w:cs="仿宋"/>
          <w:sz w:val="24"/>
          <w:szCs w:val="22"/>
          <w:highlight w:val="none"/>
          <w:u w:val="single"/>
        </w:rPr>
        <w:t>（采购</w:t>
      </w:r>
      <w:r>
        <w:rPr>
          <w:rFonts w:hint="eastAsia" w:ascii="仿宋" w:hAnsi="仿宋" w:eastAsia="仿宋" w:cs="仿宋"/>
          <w:sz w:val="24"/>
          <w:szCs w:val="22"/>
          <w:highlight w:val="none"/>
          <w:u w:val="single"/>
          <w:lang w:val="en-US" w:eastAsia="zh-CN"/>
        </w:rPr>
        <w:t>人</w:t>
      </w:r>
      <w:r>
        <w:rPr>
          <w:rFonts w:hint="eastAsia" w:ascii="仿宋" w:hAnsi="仿宋" w:eastAsia="仿宋" w:cs="仿宋"/>
          <w:sz w:val="24"/>
          <w:szCs w:val="22"/>
          <w:highlight w:val="none"/>
          <w:u w:val="single"/>
        </w:rPr>
        <w:t>）</w:t>
      </w:r>
      <w:r>
        <w:rPr>
          <w:rFonts w:hint="eastAsia" w:ascii="仿宋" w:hAnsi="仿宋" w:eastAsia="仿宋" w:cs="仿宋"/>
          <w:sz w:val="24"/>
          <w:szCs w:val="22"/>
          <w:highlight w:val="none"/>
        </w:rPr>
        <w:t>：</w:t>
      </w:r>
    </w:p>
    <w:p w14:paraId="7D3B06A7">
      <w:pPr>
        <w:pStyle w:val="19"/>
        <w:spacing w:before="240" w:beforeLines="100" w:afterLines="50" w:line="480" w:lineRule="auto"/>
        <w:ind w:left="0" w:leftChars="0" w:firstLine="480"/>
        <w:rPr>
          <w:rFonts w:ascii="仿宋" w:hAnsi="仿宋" w:eastAsia="仿宋" w:cs="仿宋"/>
          <w:sz w:val="24"/>
          <w:szCs w:val="22"/>
          <w:highlight w:val="none"/>
        </w:rPr>
      </w:pPr>
      <w:r>
        <w:rPr>
          <w:rFonts w:hint="eastAsia" w:ascii="仿宋" w:hAnsi="仿宋" w:eastAsia="仿宋" w:cs="仿宋"/>
          <w:sz w:val="24"/>
          <w:szCs w:val="22"/>
          <w:highlight w:val="none"/>
          <w:u w:val="single"/>
        </w:rPr>
        <w:t xml:space="preserve">（供应商全称） </w:t>
      </w:r>
      <w:r>
        <w:rPr>
          <w:rFonts w:hint="eastAsia" w:ascii="仿宋" w:hAnsi="仿宋" w:eastAsia="仿宋" w:cs="仿宋"/>
          <w:sz w:val="24"/>
          <w:szCs w:val="22"/>
          <w:highlight w:val="none"/>
        </w:rPr>
        <w:t>授权</w:t>
      </w:r>
      <w:r>
        <w:rPr>
          <w:rFonts w:hint="eastAsia" w:ascii="仿宋" w:hAnsi="仿宋" w:eastAsia="仿宋" w:cs="仿宋"/>
          <w:sz w:val="24"/>
          <w:szCs w:val="22"/>
          <w:highlight w:val="none"/>
          <w:u w:val="single"/>
        </w:rPr>
        <w:t xml:space="preserve"> 被授权人姓名</w:t>
      </w:r>
      <w:r>
        <w:rPr>
          <w:rFonts w:hint="eastAsia" w:ascii="仿宋" w:hAnsi="仿宋" w:eastAsia="仿宋" w:cs="仿宋"/>
          <w:sz w:val="24"/>
          <w:szCs w:val="22"/>
          <w:highlight w:val="none"/>
        </w:rPr>
        <w:t>（身份证号码：</w:t>
      </w:r>
      <w:r>
        <w:rPr>
          <w:rFonts w:hint="eastAsia" w:ascii="仿宋" w:hAnsi="仿宋" w:eastAsia="仿宋" w:cs="仿宋"/>
          <w:sz w:val="24"/>
          <w:szCs w:val="22"/>
          <w:highlight w:val="none"/>
          <w:lang w:val="en-US" w:eastAsia="zh-CN"/>
        </w:rPr>
        <w:t xml:space="preserve">   </w:t>
      </w:r>
      <w:r>
        <w:rPr>
          <w:rFonts w:hint="eastAsia" w:ascii="仿宋" w:hAnsi="仿宋" w:eastAsia="仿宋" w:cs="仿宋"/>
          <w:sz w:val="24"/>
          <w:szCs w:val="22"/>
          <w:highlight w:val="none"/>
        </w:rPr>
        <w:t>）为</w:t>
      </w:r>
      <w:r>
        <w:rPr>
          <w:rFonts w:hint="eastAsia" w:ascii="仿宋" w:hAnsi="仿宋" w:eastAsia="仿宋" w:cs="仿宋"/>
          <w:sz w:val="24"/>
          <w:szCs w:val="22"/>
          <w:highlight w:val="none"/>
          <w:lang w:val="en-US" w:eastAsia="zh-CN"/>
        </w:rPr>
        <w:t>我公司</w:t>
      </w:r>
      <w:r>
        <w:rPr>
          <w:rFonts w:hint="eastAsia" w:ascii="仿宋" w:hAnsi="仿宋" w:eastAsia="仿宋" w:cs="仿宋"/>
          <w:sz w:val="24"/>
          <w:szCs w:val="22"/>
          <w:highlight w:val="none"/>
        </w:rPr>
        <w:t>合法代理人，参加贵方组织的</w:t>
      </w:r>
      <w:r>
        <w:rPr>
          <w:rFonts w:hint="eastAsia" w:ascii="仿宋" w:hAnsi="仿宋" w:eastAsia="仿宋" w:cs="仿宋"/>
          <w:sz w:val="24"/>
          <w:szCs w:val="22"/>
          <w:highlight w:val="none"/>
          <w:u w:val="single"/>
          <w:lang w:val="en-US" w:eastAsia="zh-CN"/>
        </w:rPr>
        <w:t xml:space="preserve">   项</w:t>
      </w:r>
      <w:r>
        <w:rPr>
          <w:rFonts w:hint="eastAsia" w:ascii="仿宋" w:hAnsi="仿宋" w:eastAsia="仿宋" w:cs="仿宋"/>
          <w:sz w:val="24"/>
          <w:szCs w:val="22"/>
          <w:highlight w:val="none"/>
          <w:u w:val="single"/>
        </w:rPr>
        <w:t>目名</w:t>
      </w:r>
      <w:r>
        <w:rPr>
          <w:rFonts w:hint="eastAsia" w:ascii="仿宋" w:hAnsi="仿宋" w:eastAsia="仿宋" w:cs="仿宋"/>
          <w:sz w:val="24"/>
          <w:szCs w:val="22"/>
          <w:highlight w:val="none"/>
          <w:u w:val="single"/>
          <w:lang w:val="en-US" w:eastAsia="zh-CN"/>
        </w:rPr>
        <w:t xml:space="preserve">称    </w:t>
      </w:r>
      <w:r>
        <w:rPr>
          <w:rFonts w:hint="eastAsia" w:ascii="仿宋" w:hAnsi="仿宋" w:eastAsia="仿宋" w:cs="仿宋"/>
          <w:sz w:val="24"/>
          <w:szCs w:val="22"/>
          <w:highlight w:val="none"/>
        </w:rPr>
        <w:t>的采购活动，代表</w:t>
      </w:r>
      <w:r>
        <w:rPr>
          <w:rFonts w:hint="eastAsia" w:ascii="仿宋" w:hAnsi="仿宋" w:eastAsia="仿宋" w:cs="仿宋"/>
          <w:sz w:val="24"/>
          <w:szCs w:val="22"/>
          <w:highlight w:val="none"/>
          <w:lang w:val="en-US" w:eastAsia="zh-CN"/>
        </w:rPr>
        <w:t>我公司</w:t>
      </w:r>
      <w:r>
        <w:rPr>
          <w:rFonts w:hint="eastAsia" w:ascii="仿宋" w:hAnsi="仿宋" w:eastAsia="仿宋" w:cs="仿宋"/>
          <w:sz w:val="24"/>
          <w:szCs w:val="22"/>
          <w:highlight w:val="none"/>
        </w:rPr>
        <w:t>处理采购活动中的一切事宜。</w:t>
      </w:r>
    </w:p>
    <w:p w14:paraId="5C7B3312">
      <w:pPr>
        <w:pStyle w:val="19"/>
        <w:spacing w:before="240" w:beforeLines="100" w:afterLines="50" w:line="240" w:lineRule="auto"/>
        <w:ind w:left="0" w:leftChars="0" w:firstLine="480"/>
        <w:rPr>
          <w:rFonts w:ascii="仿宋" w:hAnsi="仿宋" w:eastAsia="仿宋" w:cs="仿宋"/>
          <w:szCs w:val="24"/>
          <w:highlight w:val="none"/>
        </w:rPr>
      </w:pPr>
      <w:r>
        <w:rPr>
          <w:rFonts w:hint="eastAsia" w:ascii="仿宋" w:hAnsi="仿宋" w:eastAsia="仿宋" w:cs="仿宋"/>
          <w:sz w:val="24"/>
          <w:szCs w:val="22"/>
          <w:highlight w:val="none"/>
        </w:rPr>
        <w:t>本授权委托书签章即生效，被委托人无转委托权。</w:t>
      </w:r>
    </w:p>
    <w:tbl>
      <w:tblPr>
        <w:tblStyle w:val="40"/>
        <w:tblW w:w="89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3"/>
        <w:gridCol w:w="4446"/>
      </w:tblGrid>
      <w:tr w14:paraId="1ABA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trPr>
        <w:tc>
          <w:tcPr>
            <w:tcW w:w="4493" w:type="dxa"/>
            <w:vAlign w:val="center"/>
          </w:tcPr>
          <w:p w14:paraId="7D6323DC">
            <w:pPr>
              <w:pStyle w:val="19"/>
              <w:spacing w:before="240" w:beforeLines="100" w:afterLines="50" w:line="240" w:lineRule="auto"/>
              <w:ind w:left="0" w:lef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被授权人身份证复印件</w:t>
            </w:r>
          </w:p>
          <w:p w14:paraId="5F63A575">
            <w:pPr>
              <w:pStyle w:val="19"/>
              <w:spacing w:before="240" w:beforeLines="100" w:afterLines="50" w:line="240" w:lineRule="auto"/>
              <w:ind w:left="0" w:leftChars="0" w:firstLine="0" w:firstLineChars="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国徽面</w:t>
            </w:r>
          </w:p>
          <w:p w14:paraId="0CCF6122">
            <w:pPr>
              <w:pStyle w:val="19"/>
              <w:spacing w:before="240" w:beforeLines="100" w:afterLines="50" w:line="240" w:lineRule="auto"/>
              <w:ind w:left="0" w:lef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（身份证复印件需清晰可辨认）</w:t>
            </w:r>
          </w:p>
        </w:tc>
        <w:tc>
          <w:tcPr>
            <w:tcW w:w="4446" w:type="dxa"/>
            <w:vAlign w:val="center"/>
          </w:tcPr>
          <w:p w14:paraId="0ACE10D9">
            <w:pPr>
              <w:pStyle w:val="19"/>
              <w:spacing w:before="240" w:beforeLines="100" w:afterLines="50" w:line="240" w:lineRule="auto"/>
              <w:ind w:left="0" w:lef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被授权人身份证复印件</w:t>
            </w:r>
          </w:p>
          <w:p w14:paraId="1E6910DA">
            <w:pPr>
              <w:pStyle w:val="19"/>
              <w:spacing w:before="240" w:beforeLines="100" w:afterLines="50" w:line="240" w:lineRule="auto"/>
              <w:ind w:left="0" w:leftChars="0" w:firstLine="0" w:firstLineChars="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人像面</w:t>
            </w:r>
          </w:p>
          <w:p w14:paraId="3FB841A1">
            <w:pPr>
              <w:pStyle w:val="19"/>
              <w:spacing w:before="240" w:beforeLines="100" w:afterLines="50" w:line="240" w:lineRule="auto"/>
              <w:ind w:left="0" w:lef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（身份证复印件需清晰可辨认）</w:t>
            </w:r>
          </w:p>
        </w:tc>
      </w:tr>
    </w:tbl>
    <w:p w14:paraId="01D0D443">
      <w:pPr>
        <w:pStyle w:val="19"/>
        <w:spacing w:before="240" w:beforeLines="100" w:afterLines="50" w:line="240" w:lineRule="auto"/>
        <w:ind w:left="0" w:leftChars="0" w:firstLine="0" w:firstLineChars="0"/>
        <w:rPr>
          <w:rFonts w:ascii="仿宋" w:hAnsi="仿宋" w:eastAsia="仿宋" w:cs="仿宋"/>
          <w:sz w:val="24"/>
          <w:szCs w:val="22"/>
          <w:highlight w:val="none"/>
        </w:rPr>
      </w:pPr>
    </w:p>
    <w:p w14:paraId="436BC842">
      <w:pPr>
        <w:pStyle w:val="19"/>
        <w:spacing w:before="240" w:beforeLines="100" w:afterLines="50" w:line="240" w:lineRule="auto"/>
        <w:ind w:left="0" w:leftChars="0" w:firstLine="3600" w:firstLineChars="1500"/>
        <w:rPr>
          <w:rFonts w:ascii="仿宋" w:hAnsi="仿宋" w:eastAsia="仿宋" w:cs="仿宋"/>
          <w:sz w:val="24"/>
          <w:szCs w:val="22"/>
          <w:highlight w:val="none"/>
          <w:u w:val="single"/>
        </w:rPr>
      </w:pPr>
      <w:r>
        <w:rPr>
          <w:rFonts w:hint="eastAsia" w:ascii="仿宋" w:hAnsi="仿宋" w:eastAsia="仿宋" w:cs="仿宋"/>
          <w:sz w:val="24"/>
          <w:szCs w:val="22"/>
          <w:highlight w:val="none"/>
        </w:rPr>
        <w:t xml:space="preserve">         委托代理人：</w:t>
      </w:r>
      <w:r>
        <w:rPr>
          <w:rFonts w:hint="eastAsia" w:ascii="仿宋" w:hAnsi="仿宋" w:eastAsia="仿宋" w:cs="仿宋"/>
          <w:sz w:val="24"/>
          <w:szCs w:val="22"/>
          <w:highlight w:val="none"/>
          <w:u w:val="single"/>
        </w:rPr>
        <w:t xml:space="preserve">        （签字或印章）</w:t>
      </w:r>
    </w:p>
    <w:p w14:paraId="18EE757B">
      <w:pPr>
        <w:pStyle w:val="19"/>
        <w:spacing w:before="240" w:beforeLines="100" w:afterLines="50" w:line="240" w:lineRule="auto"/>
        <w:ind w:left="0" w:leftChars="0" w:firstLine="4800" w:firstLineChars="2000"/>
        <w:rPr>
          <w:rFonts w:ascii="仿宋" w:hAnsi="仿宋" w:eastAsia="仿宋" w:cs="仿宋"/>
          <w:sz w:val="24"/>
          <w:szCs w:val="22"/>
          <w:highlight w:val="none"/>
        </w:rPr>
      </w:pPr>
      <w:r>
        <w:rPr>
          <w:rFonts w:hint="eastAsia" w:ascii="仿宋" w:hAnsi="仿宋" w:eastAsia="仿宋" w:cs="仿宋"/>
          <w:sz w:val="24"/>
          <w:szCs w:val="22"/>
          <w:highlight w:val="none"/>
        </w:rPr>
        <w:t xml:space="preserve">供应商（公章）： </w:t>
      </w:r>
    </w:p>
    <w:p w14:paraId="0F1DB093">
      <w:pPr>
        <w:spacing w:line="240" w:lineRule="auto"/>
        <w:ind w:firstLine="0" w:firstLineChars="0"/>
        <w:jc w:val="right"/>
        <w:rPr>
          <w:rFonts w:ascii="仿宋" w:hAnsi="仿宋" w:eastAsia="仿宋" w:cs="仿宋"/>
          <w:sz w:val="24"/>
          <w:szCs w:val="24"/>
          <w:highlight w:val="none"/>
        </w:rPr>
      </w:pPr>
      <w:r>
        <w:rPr>
          <w:rFonts w:hint="eastAsia" w:ascii="仿宋" w:hAnsi="仿宋" w:eastAsia="仿宋" w:cs="仿宋"/>
          <w:sz w:val="24"/>
          <w:szCs w:val="24"/>
          <w:highlight w:val="none"/>
        </w:rPr>
        <w:t>年   月   日</w:t>
      </w:r>
    </w:p>
    <w:p w14:paraId="010BB66C">
      <w:pPr>
        <w:spacing w:line="240" w:lineRule="auto"/>
        <w:ind w:firstLine="560"/>
        <w:rPr>
          <w:rFonts w:ascii="仿宋" w:hAnsi="仿宋" w:eastAsia="仿宋" w:cs="仿宋"/>
          <w:szCs w:val="21"/>
          <w:highlight w:val="none"/>
        </w:rPr>
      </w:pPr>
    </w:p>
    <w:p w14:paraId="3961F77F">
      <w:pPr>
        <w:spacing w:line="240" w:lineRule="auto"/>
        <w:ind w:firstLine="562"/>
        <w:rPr>
          <w:rFonts w:ascii="仿宋" w:hAnsi="仿宋" w:eastAsia="仿宋" w:cs="仿宋"/>
          <w:b/>
          <w:szCs w:val="21"/>
          <w:highlight w:val="none"/>
        </w:rPr>
      </w:pPr>
    </w:p>
    <w:p w14:paraId="7E6087B2">
      <w:pPr>
        <w:spacing w:line="240" w:lineRule="auto"/>
        <w:ind w:firstLine="560"/>
        <w:rPr>
          <w:rFonts w:ascii="仿宋" w:hAnsi="仿宋" w:eastAsia="仿宋" w:cs="仿宋"/>
          <w:szCs w:val="21"/>
          <w:highlight w:val="none"/>
        </w:rPr>
      </w:pPr>
    </w:p>
    <w:p w14:paraId="5842A4AF">
      <w:pPr>
        <w:spacing w:line="240" w:lineRule="auto"/>
        <w:ind w:firstLine="560"/>
        <w:rPr>
          <w:rFonts w:ascii="仿宋" w:hAnsi="仿宋" w:eastAsia="仿宋" w:cs="仿宋"/>
          <w:szCs w:val="21"/>
          <w:highlight w:val="none"/>
        </w:rPr>
      </w:pPr>
    </w:p>
    <w:p w14:paraId="0FB4B282">
      <w:pPr>
        <w:pStyle w:val="19"/>
        <w:ind w:left="560" w:firstLine="560"/>
        <w:rPr>
          <w:rFonts w:ascii="仿宋" w:hAnsi="仿宋" w:eastAsia="仿宋" w:cs="仿宋"/>
          <w:szCs w:val="21"/>
          <w:highlight w:val="none"/>
        </w:rPr>
      </w:pPr>
    </w:p>
    <w:p w14:paraId="2230CC0B">
      <w:pPr>
        <w:spacing w:line="36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注：身份证国徽面、人像面摆放位置不作为格式审查的评审要素。</w:t>
      </w:r>
    </w:p>
    <w:p w14:paraId="1F47E818">
      <w:pPr>
        <w:spacing w:line="240" w:lineRule="auto"/>
        <w:ind w:firstLine="0" w:firstLineChars="0"/>
        <w:rPr>
          <w:rFonts w:ascii="仿宋" w:hAnsi="仿宋" w:eastAsia="仿宋" w:cs="仿宋"/>
          <w:b/>
          <w:sz w:val="30"/>
          <w:szCs w:val="30"/>
          <w:highlight w:val="none"/>
        </w:rPr>
      </w:pPr>
    </w:p>
    <w:p w14:paraId="2ED341F4">
      <w:pPr>
        <w:spacing w:line="240" w:lineRule="auto"/>
        <w:ind w:firstLine="0"/>
        <w:jc w:val="left"/>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p>
    <w:p w14:paraId="755CBEA8">
      <w:pPr>
        <w:spacing w:line="240" w:lineRule="auto"/>
        <w:ind w:firstLine="602"/>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w:t>
      </w:r>
      <w:r>
        <w:rPr>
          <w:rFonts w:hint="eastAsia" w:ascii="仿宋" w:hAnsi="仿宋" w:eastAsia="仿宋" w:cs="仿宋"/>
          <w:b/>
          <w:sz w:val="36"/>
          <w:szCs w:val="36"/>
          <w:highlight w:val="none"/>
          <w:lang w:val="en-US" w:eastAsia="zh-CN"/>
        </w:rPr>
        <w:t>三</w:t>
      </w:r>
      <w:r>
        <w:rPr>
          <w:rFonts w:hint="eastAsia" w:ascii="仿宋" w:hAnsi="仿宋" w:eastAsia="仿宋" w:cs="仿宋"/>
          <w:b/>
          <w:sz w:val="36"/>
          <w:szCs w:val="36"/>
          <w:highlight w:val="none"/>
        </w:rPr>
        <w:t>）供应商资格条件</w:t>
      </w:r>
    </w:p>
    <w:p w14:paraId="34B5F988">
      <w:pPr>
        <w:adjustRightInd w:val="0"/>
        <w:snapToGrid w:val="0"/>
        <w:spacing w:line="380" w:lineRule="exact"/>
        <w:ind w:firstLine="480"/>
        <w:rPr>
          <w:rFonts w:hint="eastAsia" w:ascii="仿宋" w:hAnsi="仿宋" w:eastAsia="仿宋" w:cs="仿宋"/>
          <w:sz w:val="24"/>
          <w:szCs w:val="24"/>
          <w:highlight w:val="none"/>
          <w:lang w:val="en-US" w:eastAsia="zh-CN" w:bidi="ar-SA"/>
        </w:rPr>
      </w:pPr>
    </w:p>
    <w:p w14:paraId="3C49CE38">
      <w:pPr>
        <w:adjustRightInd w:val="0"/>
        <w:snapToGrid w:val="0"/>
        <w:spacing w:line="380" w:lineRule="exact"/>
        <w:ind w:firstLine="480"/>
        <w:rPr>
          <w:rFonts w:hint="eastAsia" w:ascii="仿宋" w:hAnsi="仿宋" w:eastAsia="仿宋" w:cs="仿宋"/>
          <w:b/>
          <w:bCs/>
          <w:sz w:val="24"/>
          <w:szCs w:val="24"/>
          <w:highlight w:val="none"/>
        </w:rPr>
      </w:pPr>
      <w:r>
        <w:rPr>
          <w:rFonts w:hint="eastAsia" w:ascii="仿宋" w:hAnsi="仿宋" w:eastAsia="仿宋" w:cs="仿宋"/>
          <w:sz w:val="24"/>
          <w:szCs w:val="24"/>
          <w:highlight w:val="none"/>
          <w:lang w:val="en-US" w:eastAsia="zh-CN" w:bidi="ar-SA"/>
        </w:rPr>
        <w:t>1.供应商为在中华人民共和国境内依法登记注册的独立法人或其他组织，具有独立承担民事责任的能力</w:t>
      </w:r>
      <w:r>
        <w:rPr>
          <w:rFonts w:hint="eastAsia" w:ascii="仿宋" w:hAnsi="仿宋" w:eastAsia="仿宋" w:cs="仿宋"/>
          <w:b/>
          <w:bCs/>
          <w:sz w:val="24"/>
          <w:szCs w:val="24"/>
          <w:highlight w:val="none"/>
          <w:lang w:val="en-US" w:eastAsia="zh-CN" w:bidi="ar-SA"/>
        </w:rPr>
        <w:t>（提供有效的加载统一社会信用代码的营业执照或其他组织证照的复印件或扫描件，须加盖供应商公章）</w:t>
      </w:r>
      <w:r>
        <w:rPr>
          <w:rFonts w:hint="eastAsia" w:ascii="仿宋" w:hAnsi="仿宋" w:eastAsia="仿宋" w:cs="仿宋"/>
          <w:b w:val="0"/>
          <w:bCs w:val="0"/>
          <w:sz w:val="24"/>
          <w:szCs w:val="24"/>
          <w:highlight w:val="none"/>
          <w:lang w:val="en-US" w:eastAsia="zh-CN" w:bidi="ar-SA"/>
        </w:rPr>
        <w:t>。</w:t>
      </w:r>
    </w:p>
    <w:p w14:paraId="370A5DD7">
      <w:pPr>
        <w:rPr>
          <w:rFonts w:hint="eastAsia" w:ascii="仿宋" w:hAnsi="仿宋" w:eastAsia="仿宋" w:cs="仿宋"/>
          <w:sz w:val="24"/>
          <w:szCs w:val="24"/>
          <w:highlight w:val="none"/>
          <w:lang w:val="en-US" w:eastAsia="zh-CN" w:bidi="ar"/>
        </w:rPr>
      </w:pPr>
      <w:r>
        <w:rPr>
          <w:rFonts w:hint="eastAsia" w:ascii="仿宋" w:hAnsi="仿宋" w:eastAsia="仿宋" w:cs="仿宋"/>
          <w:sz w:val="24"/>
          <w:szCs w:val="24"/>
          <w:highlight w:val="none"/>
          <w:lang w:val="en-US" w:eastAsia="zh-CN" w:bidi="ar"/>
        </w:rPr>
        <w:br w:type="page"/>
      </w:r>
    </w:p>
    <w:p w14:paraId="14F69D3A">
      <w:pPr>
        <w:adjustRightInd w:val="0"/>
        <w:snapToGrid w:val="0"/>
        <w:spacing w:line="560" w:lineRule="exact"/>
        <w:ind w:left="0" w:leftChars="0" w:firstLine="0" w:firstLineChars="0"/>
        <w:jc w:val="left"/>
        <w:rPr>
          <w:rFonts w:ascii="仿宋" w:hAnsi="仿宋" w:eastAsia="仿宋" w:cs="仿宋"/>
          <w:b/>
          <w:sz w:val="24"/>
          <w:szCs w:val="24"/>
          <w:highlight w:val="none"/>
        </w:rPr>
      </w:pPr>
      <w:r>
        <w:rPr>
          <w:rFonts w:hint="eastAsia" w:ascii="仿宋" w:hAnsi="仿宋" w:eastAsia="仿宋" w:cs="仿宋"/>
          <w:sz w:val="24"/>
          <w:szCs w:val="24"/>
          <w:highlight w:val="none"/>
          <w:lang w:val="en-US" w:eastAsia="zh-CN" w:bidi="ar"/>
        </w:rPr>
        <w:t>2.</w:t>
      </w:r>
      <w:r>
        <w:rPr>
          <w:rFonts w:hint="eastAsia" w:ascii="仿宋" w:hAnsi="仿宋" w:eastAsia="仿宋" w:cs="仿宋"/>
          <w:sz w:val="24"/>
          <w:szCs w:val="24"/>
          <w:highlight w:val="none"/>
          <w:lang w:bidi="ar"/>
        </w:rPr>
        <w:t>承诺函</w:t>
      </w:r>
    </w:p>
    <w:p w14:paraId="53FA6AFF">
      <w:pPr>
        <w:adjustRightInd w:val="0"/>
        <w:snapToGrid w:val="0"/>
        <w:spacing w:line="560" w:lineRule="exact"/>
        <w:ind w:firstLine="480"/>
        <w:rPr>
          <w:rFonts w:ascii="仿宋" w:hAnsi="仿宋" w:eastAsia="仿宋" w:cs="仿宋"/>
          <w:sz w:val="24"/>
          <w:szCs w:val="24"/>
          <w:highlight w:val="none"/>
        </w:rPr>
      </w:pPr>
    </w:p>
    <w:p w14:paraId="48E7A9EE">
      <w:pPr>
        <w:autoSpaceDE w:val="0"/>
        <w:autoSpaceDN w:val="0"/>
        <w:adjustRightInd w:val="0"/>
        <w:snapToGrid w:val="0"/>
        <w:ind w:firstLine="0" w:firstLineChars="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lang w:eastAsia="zh-CN" w:bidi="ar"/>
        </w:rPr>
        <w:t>贵州茅台酒厂（集团）保健酒业有限公司</w:t>
      </w:r>
    </w:p>
    <w:p w14:paraId="5A62AF91">
      <w:pPr>
        <w:pStyle w:val="24"/>
        <w:spacing w:line="560" w:lineRule="exact"/>
        <w:ind w:left="0" w:leftChars="0" w:firstLine="48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我公司</w:t>
      </w:r>
      <w:r>
        <w:rPr>
          <w:rFonts w:hint="eastAsia" w:ascii="仿宋" w:hAnsi="仿宋" w:eastAsia="仿宋" w:cs="仿宋"/>
          <w:sz w:val="24"/>
          <w:szCs w:val="24"/>
          <w:highlight w:val="none"/>
        </w:rPr>
        <w:t>参加贵单位组织的</w:t>
      </w:r>
      <w:r>
        <w:rPr>
          <w:rFonts w:hint="eastAsia" w:ascii="仿宋" w:hAnsi="仿宋" w:eastAsia="仿宋" w:cs="仿宋"/>
          <w:sz w:val="24"/>
          <w:szCs w:val="24"/>
          <w:highlight w:val="none"/>
          <w:lang w:bidi="ar"/>
        </w:rPr>
        <w:t>采购项目</w:t>
      </w:r>
      <w:r>
        <w:rPr>
          <w:rFonts w:hint="eastAsia" w:ascii="仿宋" w:hAnsi="仿宋" w:eastAsia="仿宋" w:cs="仿宋"/>
          <w:sz w:val="24"/>
          <w:szCs w:val="24"/>
          <w:highlight w:val="none"/>
          <w:u w:val="single"/>
          <w:lang w:bidi="ar"/>
        </w:rPr>
        <w:t xml:space="preserve">  </w:t>
      </w:r>
      <w:r>
        <w:rPr>
          <w:rFonts w:hint="eastAsia" w:ascii="仿宋" w:hAnsi="仿宋" w:eastAsia="仿宋" w:cs="仿宋"/>
          <w:sz w:val="24"/>
          <w:szCs w:val="24"/>
          <w:highlight w:val="none"/>
          <w:u w:val="single"/>
          <w:lang w:eastAsia="zh-CN" w:bidi="ar"/>
        </w:rPr>
        <w:t>（</w:t>
      </w:r>
      <w:r>
        <w:rPr>
          <w:rFonts w:hint="eastAsia" w:ascii="仿宋" w:hAnsi="仿宋" w:eastAsia="仿宋" w:cs="仿宋"/>
          <w:sz w:val="24"/>
          <w:szCs w:val="24"/>
          <w:highlight w:val="none"/>
          <w:u w:val="single"/>
          <w:lang w:bidi="ar"/>
        </w:rPr>
        <w:t xml:space="preserve">  </w:t>
      </w:r>
      <w:r>
        <w:rPr>
          <w:rFonts w:hint="eastAsia" w:ascii="仿宋" w:hAnsi="仿宋" w:eastAsia="仿宋" w:cs="仿宋"/>
          <w:sz w:val="24"/>
          <w:szCs w:val="22"/>
          <w:highlight w:val="none"/>
          <w:u w:val="single"/>
        </w:rPr>
        <w:t>项目名称</w:t>
      </w:r>
      <w:r>
        <w:rPr>
          <w:rFonts w:hint="eastAsia" w:ascii="仿宋" w:hAnsi="仿宋" w:eastAsia="仿宋" w:cs="仿宋"/>
          <w:sz w:val="24"/>
          <w:szCs w:val="24"/>
          <w:highlight w:val="none"/>
          <w:u w:val="single"/>
          <w:lang w:bidi="ar"/>
        </w:rPr>
        <w:t xml:space="preserve">  </w:t>
      </w:r>
      <w:r>
        <w:rPr>
          <w:rFonts w:hint="eastAsia" w:ascii="仿宋" w:hAnsi="仿宋" w:eastAsia="仿宋" w:cs="仿宋"/>
          <w:sz w:val="24"/>
          <w:szCs w:val="24"/>
          <w:highlight w:val="none"/>
          <w:u w:val="single"/>
          <w:lang w:eastAsia="zh-CN" w:bidi="ar"/>
        </w:rPr>
        <w:t>）</w:t>
      </w:r>
      <w:r>
        <w:rPr>
          <w:rFonts w:hint="eastAsia" w:ascii="仿宋" w:hAnsi="仿宋" w:eastAsia="仿宋" w:cs="仿宋"/>
          <w:sz w:val="24"/>
          <w:szCs w:val="24"/>
          <w:highlight w:val="none"/>
          <w:u w:val="single"/>
          <w:lang w:bidi="ar"/>
        </w:rPr>
        <w:t xml:space="preserve">   </w:t>
      </w:r>
      <w:r>
        <w:rPr>
          <w:rFonts w:hint="eastAsia" w:ascii="仿宋" w:hAnsi="仿宋" w:eastAsia="仿宋" w:cs="仿宋"/>
          <w:sz w:val="24"/>
          <w:szCs w:val="24"/>
          <w:highlight w:val="none"/>
        </w:rPr>
        <w:t>，</w:t>
      </w:r>
    </w:p>
    <w:p w14:paraId="7A6EDB83">
      <w:pPr>
        <w:pStyle w:val="24"/>
        <w:spacing w:line="560" w:lineRule="exact"/>
        <w:ind w:left="0" w:leftChars="0" w:firstLine="480"/>
        <w:jc w:val="left"/>
        <w:rPr>
          <w:rFonts w:ascii="仿宋" w:hAnsi="仿宋" w:eastAsia="仿宋" w:cs="仿宋"/>
          <w:sz w:val="24"/>
          <w:szCs w:val="24"/>
          <w:highlight w:val="none"/>
        </w:rPr>
      </w:pPr>
      <w:r>
        <w:rPr>
          <w:rFonts w:hint="eastAsia" w:ascii="仿宋" w:hAnsi="仿宋" w:eastAsia="仿宋" w:cs="仿宋"/>
          <w:sz w:val="24"/>
          <w:szCs w:val="24"/>
          <w:highlight w:val="none"/>
          <w:lang w:eastAsia="zh-CN"/>
        </w:rPr>
        <w:t>我公司</w:t>
      </w:r>
      <w:r>
        <w:rPr>
          <w:rFonts w:hint="eastAsia" w:ascii="仿宋" w:hAnsi="仿宋" w:eastAsia="仿宋" w:cs="仿宋"/>
          <w:sz w:val="24"/>
          <w:szCs w:val="24"/>
          <w:highlight w:val="none"/>
        </w:rPr>
        <w:t>郑重承诺：</w:t>
      </w:r>
    </w:p>
    <w:p w14:paraId="13BB5304">
      <w:pPr>
        <w:adjustRightInd w:val="0"/>
        <w:snapToGrid w:val="0"/>
        <w:spacing w:line="380" w:lineRule="exact"/>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我公司参加本次</w:t>
      </w:r>
      <w:r>
        <w:rPr>
          <w:rFonts w:hint="eastAsia" w:ascii="仿宋" w:hAnsi="仿宋" w:eastAsia="仿宋" w:cs="仿宋"/>
          <w:sz w:val="24"/>
          <w:szCs w:val="24"/>
          <w:highlight w:val="none"/>
          <w:lang w:val="en-US" w:eastAsia="zh-CN"/>
        </w:rPr>
        <w:t>询比采购</w:t>
      </w:r>
      <w:r>
        <w:rPr>
          <w:rFonts w:hint="eastAsia" w:ascii="仿宋" w:hAnsi="仿宋" w:eastAsia="仿宋" w:cs="仿宋"/>
          <w:sz w:val="24"/>
          <w:szCs w:val="24"/>
          <w:highlight w:val="none"/>
          <w:lang w:eastAsia="zh-CN"/>
        </w:rPr>
        <w:t>3年（202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1月1日</w:t>
      </w:r>
      <w:r>
        <w:rPr>
          <w:rFonts w:hint="eastAsia" w:ascii="仿宋" w:hAnsi="仿宋" w:eastAsia="仿宋" w:cs="仿宋"/>
          <w:sz w:val="24"/>
          <w:szCs w:val="24"/>
          <w:highlight w:val="none"/>
          <w:lang w:eastAsia="zh-CN"/>
        </w:rPr>
        <w:t>至今）内在经营活动中没有重大违法记录。</w:t>
      </w:r>
    </w:p>
    <w:p w14:paraId="6FB34CCA">
      <w:pPr>
        <w:adjustRightInd w:val="0"/>
        <w:snapToGrid w:val="0"/>
        <w:spacing w:line="380" w:lineRule="exact"/>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我公司</w:t>
      </w:r>
      <w:r>
        <w:rPr>
          <w:rFonts w:hint="eastAsia" w:ascii="仿宋" w:hAnsi="仿宋" w:eastAsia="仿宋" w:cs="仿宋"/>
          <w:sz w:val="24"/>
          <w:szCs w:val="24"/>
          <w:highlight w:val="none"/>
          <w:lang w:val="en-US" w:eastAsia="zh-CN"/>
        </w:rPr>
        <w:t>非</w:t>
      </w:r>
      <w:r>
        <w:rPr>
          <w:rFonts w:hint="eastAsia" w:ascii="仿宋" w:hAnsi="仿宋" w:eastAsia="仿宋" w:cs="仿宋"/>
          <w:sz w:val="24"/>
          <w:szCs w:val="24"/>
          <w:highlight w:val="none"/>
          <w:lang w:eastAsia="zh-CN"/>
        </w:rPr>
        <w:t>联合体参与</w:t>
      </w:r>
      <w:r>
        <w:rPr>
          <w:rFonts w:hint="eastAsia" w:ascii="仿宋" w:hAnsi="仿宋" w:eastAsia="仿宋" w:cs="仿宋"/>
          <w:sz w:val="24"/>
          <w:szCs w:val="24"/>
          <w:highlight w:val="none"/>
          <w:lang w:val="en-US" w:eastAsia="zh-CN"/>
        </w:rPr>
        <w:t>询比</w:t>
      </w:r>
      <w:r>
        <w:rPr>
          <w:rFonts w:hint="eastAsia" w:ascii="仿宋" w:hAnsi="仿宋" w:eastAsia="仿宋" w:cs="仿宋"/>
          <w:sz w:val="24"/>
          <w:szCs w:val="24"/>
          <w:highlight w:val="none"/>
          <w:lang w:eastAsia="zh-CN"/>
        </w:rPr>
        <w:t>。</w:t>
      </w:r>
    </w:p>
    <w:p w14:paraId="067CC148">
      <w:pPr>
        <w:adjustRightInd w:val="0"/>
        <w:snapToGrid w:val="0"/>
        <w:spacing w:line="380" w:lineRule="exact"/>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我公司</w:t>
      </w:r>
      <w:r>
        <w:rPr>
          <w:rFonts w:hint="eastAsia" w:ascii="仿宋" w:hAnsi="仿宋" w:eastAsia="仿宋" w:cs="仿宋"/>
          <w:sz w:val="24"/>
          <w:szCs w:val="24"/>
          <w:highlight w:val="none"/>
          <w:lang w:val="en-US" w:eastAsia="zh-CN"/>
        </w:rPr>
        <w:t>成交后</w:t>
      </w:r>
      <w:r>
        <w:rPr>
          <w:rFonts w:hint="eastAsia" w:ascii="仿宋" w:hAnsi="仿宋" w:eastAsia="仿宋" w:cs="仿宋"/>
          <w:sz w:val="24"/>
          <w:szCs w:val="24"/>
          <w:highlight w:val="none"/>
          <w:lang w:eastAsia="zh-CN"/>
        </w:rPr>
        <w:t>本项目不分包、转包</w:t>
      </w:r>
      <w:r>
        <w:rPr>
          <w:rFonts w:hint="eastAsia" w:ascii="仿宋" w:hAnsi="仿宋" w:eastAsia="仿宋" w:cs="仿宋"/>
          <w:sz w:val="24"/>
          <w:szCs w:val="24"/>
          <w:highlight w:val="none"/>
        </w:rPr>
        <w:t>。</w:t>
      </w:r>
    </w:p>
    <w:p w14:paraId="070CF982">
      <w:pPr>
        <w:adjustRightInd w:val="0"/>
        <w:snapToGrid w:val="0"/>
        <w:spacing w:line="380" w:lineRule="exact"/>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4）我公司具备履行合同所必须的技术和服务能力及资质。</w:t>
      </w:r>
    </w:p>
    <w:p w14:paraId="45A9E5A7">
      <w:pPr>
        <w:adjustRightInd w:val="0"/>
        <w:snapToGrid w:val="0"/>
        <w:spacing w:line="380" w:lineRule="exact"/>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5）我公司完全响应本采购文件所有内容及要求。</w:t>
      </w:r>
    </w:p>
    <w:p w14:paraId="28C7CFD0">
      <w:pPr>
        <w:adjustRightInd w:val="0"/>
        <w:snapToGrid w:val="0"/>
        <w:spacing w:line="380" w:lineRule="exact"/>
        <w:ind w:firstLine="480"/>
        <w:rPr>
          <w:rFonts w:hint="default" w:ascii="仿宋" w:hAnsi="仿宋" w:eastAsia="仿宋" w:cs="仿宋"/>
          <w:sz w:val="24"/>
          <w:szCs w:val="24"/>
          <w:highlight w:val="none"/>
          <w:lang w:val="en-US" w:eastAsia="zh-CN"/>
        </w:rPr>
      </w:pPr>
    </w:p>
    <w:p w14:paraId="658EF315">
      <w:pPr>
        <w:pStyle w:val="151"/>
        <w:adjustRightInd w:val="0"/>
        <w:snapToGrid w:val="0"/>
        <w:spacing w:line="560" w:lineRule="exact"/>
        <w:jc w:val="right"/>
        <w:rPr>
          <w:rFonts w:ascii="仿宋" w:hAnsi="仿宋" w:eastAsia="仿宋" w:cs="仿宋"/>
          <w:bCs/>
          <w:sz w:val="24"/>
          <w:highlight w:val="none"/>
        </w:rPr>
      </w:pPr>
    </w:p>
    <w:p w14:paraId="38104FAF">
      <w:pPr>
        <w:pStyle w:val="151"/>
        <w:adjustRightInd w:val="0"/>
        <w:snapToGrid w:val="0"/>
        <w:spacing w:line="560" w:lineRule="exact"/>
        <w:jc w:val="right"/>
        <w:rPr>
          <w:rFonts w:ascii="仿宋" w:hAnsi="仿宋" w:eastAsia="仿宋" w:cs="仿宋"/>
          <w:bCs/>
          <w:sz w:val="24"/>
          <w:highlight w:val="none"/>
        </w:rPr>
      </w:pPr>
      <w:r>
        <w:rPr>
          <w:rFonts w:hint="eastAsia" w:ascii="仿宋" w:hAnsi="仿宋" w:eastAsia="仿宋" w:cs="仿宋"/>
          <w:bCs/>
          <w:sz w:val="24"/>
          <w:highlight w:val="none"/>
        </w:rPr>
        <w:t>供应商：</w:t>
      </w:r>
      <w:r>
        <w:rPr>
          <w:rFonts w:hint="eastAsia" w:ascii="仿宋" w:hAnsi="仿宋" w:eastAsia="仿宋" w:cs="仿宋"/>
          <w:bCs/>
          <w:sz w:val="24"/>
          <w:highlight w:val="none"/>
          <w:u w:val="single"/>
        </w:rPr>
        <w:t xml:space="preserve">            （名称）（盖单位公章）</w:t>
      </w:r>
    </w:p>
    <w:p w14:paraId="64CDCB5B">
      <w:pPr>
        <w:pStyle w:val="151"/>
        <w:adjustRightInd w:val="0"/>
        <w:snapToGrid w:val="0"/>
        <w:spacing w:line="560" w:lineRule="exact"/>
        <w:jc w:val="center"/>
        <w:rPr>
          <w:rFonts w:ascii="仿宋" w:hAnsi="仿宋" w:eastAsia="仿宋" w:cs="仿宋"/>
          <w:bCs/>
          <w:sz w:val="24"/>
          <w:highlight w:val="none"/>
        </w:rPr>
      </w:pPr>
      <w:r>
        <w:rPr>
          <w:rFonts w:hint="eastAsia" w:ascii="仿宋" w:hAnsi="仿宋" w:eastAsia="仿宋" w:cs="仿宋"/>
          <w:bCs/>
          <w:sz w:val="24"/>
          <w:highlight w:val="none"/>
        </w:rPr>
        <w:t xml:space="preserve">                        委托代理人：</w:t>
      </w:r>
      <w:r>
        <w:rPr>
          <w:rFonts w:hint="eastAsia" w:ascii="仿宋" w:hAnsi="仿宋" w:eastAsia="仿宋" w:cs="仿宋"/>
          <w:bCs/>
          <w:sz w:val="24"/>
          <w:highlight w:val="none"/>
          <w:u w:val="single"/>
        </w:rPr>
        <w:t xml:space="preserve">        （签字</w:t>
      </w:r>
      <w:r>
        <w:rPr>
          <w:rFonts w:hint="eastAsia" w:ascii="仿宋" w:hAnsi="仿宋" w:eastAsia="仿宋" w:cs="仿宋"/>
          <w:sz w:val="24"/>
          <w:highlight w:val="none"/>
          <w:u w:val="single"/>
        </w:rPr>
        <w:t>或印章</w:t>
      </w:r>
      <w:r>
        <w:rPr>
          <w:rFonts w:hint="eastAsia" w:ascii="仿宋" w:hAnsi="仿宋" w:eastAsia="仿宋" w:cs="仿宋"/>
          <w:bCs/>
          <w:sz w:val="24"/>
          <w:highlight w:val="none"/>
          <w:u w:val="single"/>
        </w:rPr>
        <w:t>）</w:t>
      </w:r>
    </w:p>
    <w:p w14:paraId="2861220C">
      <w:pPr>
        <w:adjustRightInd w:val="0"/>
        <w:snapToGrid w:val="0"/>
        <w:spacing w:line="560" w:lineRule="exact"/>
        <w:ind w:firstLine="0" w:firstLineChars="0"/>
        <w:jc w:val="left"/>
        <w:rPr>
          <w:rFonts w:hint="eastAsia" w:ascii="仿宋" w:hAnsi="仿宋" w:eastAsia="仿宋" w:cs="仿宋"/>
          <w:sz w:val="24"/>
          <w:szCs w:val="24"/>
          <w:highlight w:val="none"/>
        </w:rPr>
      </w:pPr>
      <w:r>
        <w:rPr>
          <w:rFonts w:hint="eastAsia" w:ascii="仿宋" w:hAnsi="仿宋" w:eastAsia="仿宋" w:cs="仿宋"/>
          <w:bCs/>
          <w:sz w:val="24"/>
          <w:highlight w:val="none"/>
          <w:lang w:val="en-US" w:eastAsia="zh-CN"/>
        </w:rPr>
        <w:t xml:space="preserve">                                </w:t>
      </w:r>
      <w:r>
        <w:rPr>
          <w:rFonts w:hint="eastAsia" w:ascii="仿宋" w:hAnsi="仿宋" w:eastAsia="仿宋" w:cs="仿宋"/>
          <w:bCs/>
          <w:sz w:val="24"/>
          <w:highlight w:val="none"/>
        </w:rPr>
        <w:t>日期：</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年</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月</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日</w:t>
      </w:r>
    </w:p>
    <w:p w14:paraId="663B5337">
      <w:pPr>
        <w:adjustRightInd w:val="0"/>
        <w:snapToGrid w:val="0"/>
        <w:spacing w:line="560" w:lineRule="exact"/>
        <w:ind w:firstLine="0" w:firstLineChars="0"/>
        <w:jc w:val="left"/>
        <w:rPr>
          <w:rFonts w:hint="eastAsia" w:ascii="仿宋" w:hAnsi="仿宋" w:eastAsia="仿宋" w:cs="仿宋"/>
          <w:sz w:val="24"/>
          <w:szCs w:val="24"/>
          <w:highlight w:val="none"/>
        </w:rPr>
      </w:pPr>
    </w:p>
    <w:p w14:paraId="052234A7">
      <w:pPr>
        <w:adjustRightInd w:val="0"/>
        <w:snapToGrid w:val="0"/>
        <w:spacing w:line="560" w:lineRule="exact"/>
        <w:ind w:firstLine="0" w:firstLineChars="0"/>
        <w:jc w:val="left"/>
        <w:rPr>
          <w:rFonts w:hint="eastAsia" w:ascii="仿宋" w:hAnsi="仿宋" w:eastAsia="仿宋" w:cs="仿宋"/>
          <w:sz w:val="24"/>
          <w:szCs w:val="24"/>
          <w:highlight w:val="none"/>
        </w:rPr>
      </w:pPr>
    </w:p>
    <w:p w14:paraId="4C46CC73">
      <w:pPr>
        <w:adjustRightInd w:val="0"/>
        <w:snapToGrid w:val="0"/>
        <w:spacing w:line="560" w:lineRule="exact"/>
        <w:ind w:firstLine="0" w:firstLineChars="0"/>
        <w:jc w:val="left"/>
        <w:rPr>
          <w:rFonts w:hint="eastAsia" w:ascii="仿宋" w:hAnsi="仿宋" w:eastAsia="仿宋" w:cs="仿宋"/>
          <w:sz w:val="24"/>
          <w:szCs w:val="24"/>
          <w:highlight w:val="none"/>
        </w:rPr>
      </w:pPr>
    </w:p>
    <w:p w14:paraId="2B77FB30">
      <w:pPr>
        <w:adjustRightInd w:val="0"/>
        <w:snapToGrid w:val="0"/>
        <w:spacing w:line="560" w:lineRule="exact"/>
        <w:ind w:firstLine="0" w:firstLineChars="0"/>
        <w:jc w:val="left"/>
        <w:rPr>
          <w:rFonts w:hint="eastAsia" w:ascii="仿宋" w:hAnsi="仿宋" w:eastAsia="仿宋" w:cs="仿宋"/>
          <w:sz w:val="24"/>
          <w:szCs w:val="24"/>
          <w:highlight w:val="none"/>
        </w:rPr>
      </w:pPr>
    </w:p>
    <w:p w14:paraId="5CD1ABD2">
      <w:pPr>
        <w:adjustRightInd w:val="0"/>
        <w:snapToGrid w:val="0"/>
        <w:spacing w:line="560" w:lineRule="exact"/>
        <w:ind w:firstLine="0" w:firstLineChars="0"/>
        <w:jc w:val="left"/>
        <w:rPr>
          <w:rFonts w:hint="eastAsia" w:ascii="仿宋" w:hAnsi="仿宋" w:eastAsia="仿宋" w:cs="仿宋"/>
          <w:sz w:val="24"/>
          <w:szCs w:val="24"/>
          <w:highlight w:val="none"/>
        </w:rPr>
      </w:pPr>
    </w:p>
    <w:p w14:paraId="585564CD">
      <w:pPr>
        <w:adjustRightInd w:val="0"/>
        <w:snapToGrid w:val="0"/>
        <w:spacing w:line="560" w:lineRule="exact"/>
        <w:ind w:firstLine="0" w:firstLineChars="0"/>
        <w:jc w:val="left"/>
        <w:rPr>
          <w:rFonts w:hint="eastAsia" w:ascii="仿宋" w:hAnsi="仿宋" w:eastAsia="仿宋" w:cs="仿宋"/>
          <w:sz w:val="24"/>
          <w:szCs w:val="24"/>
          <w:highlight w:val="none"/>
        </w:rPr>
      </w:pPr>
    </w:p>
    <w:p w14:paraId="3CB94F22">
      <w:pPr>
        <w:adjustRightInd w:val="0"/>
        <w:snapToGrid w:val="0"/>
        <w:spacing w:line="560" w:lineRule="exact"/>
        <w:ind w:firstLine="0" w:firstLineChars="0"/>
        <w:jc w:val="left"/>
        <w:rPr>
          <w:rFonts w:hint="eastAsia" w:ascii="仿宋" w:hAnsi="仿宋" w:eastAsia="仿宋" w:cs="仿宋"/>
          <w:sz w:val="24"/>
          <w:szCs w:val="24"/>
          <w:highlight w:val="none"/>
        </w:rPr>
      </w:pPr>
    </w:p>
    <w:p w14:paraId="7FD6F79A">
      <w:pPr>
        <w:adjustRightInd w:val="0"/>
        <w:snapToGrid w:val="0"/>
        <w:spacing w:line="560" w:lineRule="exact"/>
        <w:ind w:firstLine="0" w:firstLineChars="0"/>
        <w:jc w:val="left"/>
        <w:rPr>
          <w:rFonts w:hint="eastAsia" w:ascii="仿宋" w:hAnsi="仿宋" w:eastAsia="仿宋" w:cs="仿宋"/>
          <w:sz w:val="24"/>
          <w:szCs w:val="24"/>
          <w:highlight w:val="none"/>
        </w:rPr>
      </w:pPr>
    </w:p>
    <w:p w14:paraId="094D9AAE">
      <w:pPr>
        <w:adjustRightInd w:val="0"/>
        <w:snapToGrid w:val="0"/>
        <w:spacing w:line="560" w:lineRule="exact"/>
        <w:ind w:firstLine="0" w:firstLineChars="0"/>
        <w:jc w:val="left"/>
        <w:rPr>
          <w:rFonts w:hint="eastAsia" w:ascii="仿宋" w:hAnsi="仿宋" w:eastAsia="仿宋" w:cs="仿宋"/>
          <w:sz w:val="24"/>
          <w:szCs w:val="24"/>
          <w:highlight w:val="none"/>
        </w:rPr>
      </w:pPr>
    </w:p>
    <w:p w14:paraId="701EE4E2">
      <w:pPr>
        <w:pStyle w:val="19"/>
        <w:ind w:left="0" w:leftChars="0" w:firstLine="0" w:firstLineChars="0"/>
        <w:rPr>
          <w:rFonts w:ascii="仿宋" w:hAnsi="仿宋" w:eastAsia="仿宋" w:cs="仿宋"/>
          <w:b/>
          <w:bCs/>
          <w:sz w:val="24"/>
          <w:szCs w:val="24"/>
          <w:highlight w:val="none"/>
        </w:rPr>
      </w:pPr>
    </w:p>
    <w:bookmarkEnd w:id="74"/>
    <w:bookmarkEnd w:id="75"/>
    <w:bookmarkEnd w:id="76"/>
    <w:bookmarkEnd w:id="77"/>
    <w:p w14:paraId="125660C1">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1F1CAE76">
      <w:pPr>
        <w:spacing w:line="240" w:lineRule="auto"/>
        <w:ind w:firstLine="0" w:firstLineChars="0"/>
        <w:jc w:val="center"/>
        <w:rPr>
          <w:rFonts w:hint="default" w:ascii="Segoe UI" w:hAnsi="Segoe UI" w:eastAsia="Segoe UI" w:cs="Segoe UI"/>
          <w:i w:val="0"/>
          <w:iCs w:val="0"/>
          <w:caps w:val="0"/>
          <w:color w:val="0F1115"/>
          <w:spacing w:val="0"/>
          <w:sz w:val="24"/>
          <w:szCs w:val="24"/>
          <w:highlight w:val="none"/>
          <w:shd w:val="clear" w:fill="FFFFFF"/>
        </w:rPr>
      </w:pPr>
      <w:r>
        <w:rPr>
          <w:rFonts w:hint="eastAsia" w:ascii="仿宋" w:hAnsi="仿宋" w:eastAsia="仿宋" w:cs="仿宋"/>
          <w:b/>
          <w:sz w:val="36"/>
          <w:szCs w:val="36"/>
          <w:highlight w:val="none"/>
        </w:rPr>
        <w:t>第三 技术文件</w:t>
      </w:r>
      <w:r>
        <w:rPr>
          <w:rFonts w:hint="default" w:ascii="仿宋" w:hAnsi="仿宋" w:eastAsia="仿宋" w:cs="仿宋"/>
          <w:b/>
          <w:sz w:val="36"/>
          <w:szCs w:val="36"/>
          <w:highlight w:val="none"/>
        </w:rPr>
        <w:br w:type="textWrapping"/>
      </w:r>
    </w:p>
    <w:p w14:paraId="29D3B6B3">
      <w:pPr>
        <w:numPr>
          <w:ilvl w:val="0"/>
          <w:numId w:val="0"/>
        </w:numPr>
        <w:spacing w:line="240" w:lineRule="auto"/>
        <w:jc w:val="left"/>
        <w:rPr>
          <w:rFonts w:hint="eastAsia" w:ascii="仿宋" w:hAnsi="仿宋" w:eastAsia="仿宋" w:cs="仿宋"/>
          <w:sz w:val="28"/>
          <w:szCs w:val="28"/>
          <w:highlight w:val="none"/>
          <w:lang w:val="en-US" w:eastAsia="zh-CN" w:bidi="ar-SA"/>
        </w:rPr>
      </w:pPr>
      <w:r>
        <w:rPr>
          <w:rFonts w:hint="eastAsia" w:ascii="仿宋" w:hAnsi="仿宋" w:eastAsia="仿宋" w:cs="仿宋"/>
          <w:sz w:val="28"/>
          <w:szCs w:val="28"/>
          <w:highlight w:val="none"/>
          <w:lang w:val="en-US" w:eastAsia="zh-CN" w:bidi="ar-SA"/>
        </w:rPr>
        <w:t>（一）供货保障及质量保证措施</w:t>
      </w:r>
    </w:p>
    <w:p w14:paraId="15020540">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0" w:firstLineChars="0"/>
        <w:jc w:val="both"/>
        <w:textAlignment w:val="top"/>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（二）</w:t>
      </w:r>
      <w:r>
        <w:rPr>
          <w:rFonts w:hint="default" w:ascii="仿宋" w:hAnsi="仿宋" w:eastAsia="仿宋" w:cs="仿宋"/>
          <w:i w:val="0"/>
          <w:color w:val="auto"/>
          <w:kern w:val="0"/>
          <w:sz w:val="28"/>
          <w:szCs w:val="28"/>
          <w:highlight w:val="none"/>
          <w:u w:val="none"/>
          <w:lang w:val="en-US" w:eastAsia="zh-CN" w:bidi="ar"/>
        </w:rPr>
        <w:t>售后服务方案</w:t>
      </w:r>
    </w:p>
    <w:p w14:paraId="774C9F38">
      <w:pPr>
        <w:ind w:firstLine="0" w:firstLineChars="0"/>
        <w:jc w:val="left"/>
        <w:rPr>
          <w:rFonts w:hint="default" w:ascii="仿宋" w:hAnsi="仿宋" w:eastAsia="仿宋" w:cs="仿宋"/>
          <w:b/>
          <w:bCs/>
          <w:sz w:val="36"/>
          <w:szCs w:val="36"/>
          <w:highlight w:val="none"/>
          <w:lang w:val="en-US" w:eastAsia="zh-CN"/>
        </w:rPr>
      </w:pPr>
    </w:p>
    <w:p w14:paraId="2E409951">
      <w:pPr>
        <w:rPr>
          <w:rFonts w:hint="eastAsia" w:ascii="仿宋" w:hAnsi="仿宋" w:eastAsia="仿宋" w:cs="仿宋"/>
          <w:b/>
          <w:bCs/>
          <w:sz w:val="36"/>
          <w:szCs w:val="36"/>
          <w:highlight w:val="none"/>
          <w:lang w:val="en-US" w:eastAsia="zh-CN"/>
        </w:rPr>
      </w:pPr>
      <w:r>
        <w:rPr>
          <w:rFonts w:hint="eastAsia" w:ascii="仿宋" w:hAnsi="仿宋" w:eastAsia="仿宋" w:cs="仿宋"/>
          <w:b/>
          <w:bCs/>
          <w:sz w:val="36"/>
          <w:szCs w:val="36"/>
          <w:highlight w:val="none"/>
          <w:lang w:val="en-US" w:eastAsia="zh-CN"/>
        </w:rPr>
        <w:br w:type="page"/>
      </w:r>
    </w:p>
    <w:p w14:paraId="75136396">
      <w:pPr>
        <w:ind w:firstLine="0" w:firstLineChars="0"/>
        <w:jc w:val="center"/>
        <w:rPr>
          <w:rFonts w:hint="eastAsia" w:ascii="仿宋" w:hAnsi="仿宋" w:eastAsia="仿宋" w:cs="仿宋"/>
          <w:b/>
          <w:bCs/>
          <w:sz w:val="36"/>
          <w:szCs w:val="36"/>
          <w:highlight w:val="none"/>
          <w:lang w:val="en-US" w:eastAsia="zh-CN"/>
        </w:rPr>
      </w:pPr>
      <w:r>
        <w:rPr>
          <w:rFonts w:hint="eastAsia" w:ascii="仿宋" w:hAnsi="仿宋" w:eastAsia="仿宋" w:cs="仿宋"/>
          <w:b/>
          <w:bCs/>
          <w:sz w:val="36"/>
          <w:szCs w:val="36"/>
          <w:highlight w:val="none"/>
          <w:lang w:val="en-US" w:eastAsia="zh-CN"/>
        </w:rPr>
        <w:t>第四 商务文件</w:t>
      </w:r>
    </w:p>
    <w:p w14:paraId="10ECB5B4">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0" w:firstLineChars="0"/>
        <w:jc w:val="both"/>
        <w:textAlignment w:val="top"/>
        <w:rPr>
          <w:rFonts w:hint="default" w:ascii="仿宋" w:hAnsi="仿宋" w:eastAsia="仿宋" w:cs="仿宋"/>
          <w:i w:val="0"/>
          <w:color w:val="auto"/>
          <w:kern w:val="0"/>
          <w:sz w:val="28"/>
          <w:szCs w:val="28"/>
          <w:highlight w:val="none"/>
          <w:u w:val="none"/>
          <w:lang w:val="en-US" w:eastAsia="zh-CN" w:bidi="ar"/>
        </w:rPr>
      </w:pPr>
      <w:r>
        <w:rPr>
          <w:rFonts w:hint="eastAsia" w:ascii="仿宋" w:hAnsi="仿宋" w:eastAsia="仿宋" w:cs="仿宋"/>
          <w:i w:val="0"/>
          <w:color w:val="auto"/>
          <w:kern w:val="0"/>
          <w:sz w:val="28"/>
          <w:szCs w:val="28"/>
          <w:highlight w:val="none"/>
          <w:u w:val="none"/>
          <w:lang w:val="en-US" w:eastAsia="zh-CN" w:bidi="ar"/>
        </w:rPr>
        <w:t>（一）类似业绩</w:t>
      </w:r>
    </w:p>
    <w:sectPr>
      <w:headerReference r:id="rId13" w:type="default"/>
      <w:footerReference r:id="rId14" w:type="default"/>
      <w:pgSz w:w="11905" w:h="16838"/>
      <w:pgMar w:top="1304" w:right="1417" w:bottom="1304" w:left="1587" w:header="720" w:footer="720" w:gutter="0"/>
      <w:pgNumType w:fmt="numberInDash"/>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645E92-FC0A-4CE9-A718-811363AD12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13A4DF7-47D6-4046-B855-C3F58F60D682}"/>
  </w:font>
  <w:font w:name="Calibri Light">
    <w:panose1 w:val="020F0302020204030204"/>
    <w:charset w:val="00"/>
    <w:family w:val="swiss"/>
    <w:pitch w:val="default"/>
    <w:sig w:usb0="E4002EFF" w:usb1="C200247B" w:usb2="00000009" w:usb3="00000000" w:csb0="200001FF" w:csb1="00000000"/>
  </w:font>
  <w:font w:name="DejaVu Sans">
    <w:altName w:val="Times New Roman"/>
    <w:panose1 w:val="00000000000000000000"/>
    <w:charset w:val="00"/>
    <w:family w:val="roman"/>
    <w:pitch w:val="default"/>
    <w:sig w:usb0="00000000" w:usb1="00000000" w:usb2="00000008" w:usb3="00000000" w:csb0="000001FF" w:csb1="00000000"/>
  </w:font>
  <w:font w:name="仿宋">
    <w:panose1 w:val="02010609060101010101"/>
    <w:charset w:val="86"/>
    <w:family w:val="modern"/>
    <w:pitch w:val="default"/>
    <w:sig w:usb0="800002BF" w:usb1="38CF7CFA" w:usb2="00000016" w:usb3="00000000" w:csb0="00040001" w:csb1="00000000"/>
    <w:embedRegular r:id="rId3" w:fontKey="{915D92BE-EEF2-4EC0-9135-712A37389658}"/>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4" w:fontKey="{070B24F9-1DE0-47F0-B573-FFEA0B469ACC}"/>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5" w:fontKey="{89C4F8EC-93BB-4D3C-97D7-4785B07A1A98}"/>
  </w:font>
  <w:font w:name="Segoe UI">
    <w:panose1 w:val="020B0502040204020203"/>
    <w:charset w:val="00"/>
    <w:family w:val="auto"/>
    <w:pitch w:val="default"/>
    <w:sig w:usb0="E4002EFF" w:usb1="C000E47F" w:usb2="00000009" w:usb3="00000000" w:csb0="200001FF" w:csb1="00000000"/>
    <w:embedRegular r:id="rId6" w:fontKey="{A0F7751A-3896-4357-8EFB-53C36D5C53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CD4A2">
    <w:pPr>
      <w:pStyle w:val="27"/>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735F3C">
                          <w:pPr>
                            <w:pStyle w:val="27"/>
                            <w:ind w:firstLine="480"/>
                            <w:rPr>
                              <w:sz w:val="24"/>
                              <w:szCs w:val="4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B735F3C">
                    <w:pPr>
                      <w:pStyle w:val="27"/>
                      <w:ind w:firstLine="480"/>
                      <w:rPr>
                        <w:sz w:val="24"/>
                        <w:szCs w:val="44"/>
                      </w:rPr>
                    </w:pPr>
                  </w:p>
                </w:txbxContent>
              </v:textbox>
            </v:shape>
          </w:pict>
        </mc:Fallback>
      </mc:AlternateContent>
    </w:r>
  </w:p>
  <w:p w14:paraId="7CF5F4A8">
    <w:pPr>
      <w:pStyle w:val="2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C434B">
    <w:pPr>
      <w:pStyle w:val="2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6B793">
    <w:pPr>
      <w:pStyle w:val="2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801B4">
    <w:pPr>
      <w:pStyle w:val="27"/>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1F214">
                          <w:pPr>
                            <w:pStyle w:val="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721F214">
                    <w:pPr>
                      <w:pStyle w:val="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64D63">
                          <w:pPr>
                            <w:pStyle w:val="27"/>
                            <w:rPr>
                              <w:rFonts w:ascii="宋体" w:hAnsi="宋体" w:eastAsia="宋体"/>
                              <w:sz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864D63">
                    <w:pPr>
                      <w:pStyle w:val="27"/>
                      <w:rPr>
                        <w:rFonts w:ascii="宋体" w:hAnsi="宋体" w:eastAsia="宋体"/>
                        <w:sz w:val="28"/>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F7CA09">
                          <w:pPr>
                            <w:pStyle w:val="27"/>
                            <w:ind w:firstLine="480"/>
                          </w:pP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yvHcEBAACO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95Q4rjFiV++f7v8+HX5+ZUs&#10;sz59gBrTHgImpuHOD5g7+wGdmfagos1fJEQwjuqer+rKIRGRH61X63WFIYGx+YL47PF5iJDeSm9J&#10;NhoacXxFVX56D2lMnVNyNefvtTFlhMb95UDM7GG597HHbKVhP0yE9r49I58eJ99Qh4tOiXnnUNi8&#10;JLMRZ2M/GbkGhNtjwsKln4w6Qk3FcEyF0bRSeQ/+vJesx9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ZeyvHcEBAACOAwAADgAAAAAAAAABACAAAAAeAQAAZHJzL2Uyb0RvYy54bWxQSwUG&#10;AAAAAAYABgBZAQAAUQUAAAAA&#10;">
              <v:fill on="f" focussize="0,0"/>
              <v:stroke on="f"/>
              <v:imagedata o:title=""/>
              <o:lock v:ext="edit" aspectratio="f"/>
              <v:textbox inset="0mm,0mm,0mm,0mm" style="mso-fit-shape-to-text:t;">
                <w:txbxContent>
                  <w:p w14:paraId="5FF7CA09">
                    <w:pPr>
                      <w:pStyle w:val="27"/>
                      <w:ind w:firstLine="480"/>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3A192">
    <w:pPr>
      <w:pStyle w:val="27"/>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CB3C6">
                          <w:pPr>
                            <w:pStyle w:val="27"/>
                            <w:ind w:firstLine="0" w:firstLineChars="0"/>
                            <w:rPr>
                              <w:rFonts w:ascii="宋体" w:hAnsi="宋体" w:eastAsia="宋体"/>
                              <w:sz w:val="28"/>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9</w:t>
                          </w:r>
                          <w:r>
                            <w:rPr>
                              <w:rFonts w:hint="eastAsia" w:ascii="仿宋_GB2312" w:hAnsi="仿宋_GB2312" w:eastAsia="仿宋_GB2312" w:cs="仿宋_GB2312"/>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06CB3C6">
                    <w:pPr>
                      <w:pStyle w:val="27"/>
                      <w:ind w:firstLine="0" w:firstLineChars="0"/>
                      <w:rPr>
                        <w:rFonts w:ascii="宋体" w:hAnsi="宋体" w:eastAsia="宋体"/>
                        <w:sz w:val="28"/>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9</w:t>
                    </w:r>
                    <w:r>
                      <w:rPr>
                        <w:rFonts w:hint="eastAsia" w:ascii="仿宋_GB2312" w:hAnsi="仿宋_GB2312" w:eastAsia="仿宋_GB2312" w:cs="仿宋_GB2312"/>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311A1">
    <w:pPr>
      <w:pStyle w:val="28"/>
      <w:tabs>
        <w:tab w:val="left" w:pos="8398"/>
        <w:tab w:val="clear" w:pos="4153"/>
      </w:tabs>
      <w:ind w:firstLine="480"/>
      <w:rPr>
        <w:rFonts w:ascii="楷体" w:hAnsi="楷体" w:eastAsia="楷体"/>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E52AB">
    <w:pPr>
      <w:pStyle w:val="2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DE501">
    <w:pPr>
      <w:pStyle w:val="2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1D2B7">
    <w:pPr>
      <w:pStyle w:val="28"/>
      <w:ind w:firstLine="36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E236F">
    <w:pPr>
      <w:pStyle w:val="2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EFC7C"/>
    <w:multiLevelType w:val="singleLevel"/>
    <w:tmpl w:val="84AEFC7C"/>
    <w:lvl w:ilvl="0" w:tentative="0">
      <w:start w:val="1"/>
      <w:numFmt w:val="chineseCounting"/>
      <w:suff w:val="nothing"/>
      <w:lvlText w:val="（%1）"/>
      <w:lvlJc w:val="left"/>
      <w:rPr>
        <w:rFonts w:hint="eastAsia"/>
      </w:rPr>
    </w:lvl>
  </w:abstractNum>
  <w:abstractNum w:abstractNumId="1">
    <w:nsid w:val="A50DA6F7"/>
    <w:multiLevelType w:val="multilevel"/>
    <w:tmpl w:val="A50DA6F7"/>
    <w:lvl w:ilvl="0" w:tentative="0">
      <w:start w:val="1"/>
      <w:numFmt w:val="decimal"/>
      <w:pStyle w:val="2"/>
      <w:lvlText w:val="%1 "/>
      <w:lvlJc w:val="left"/>
      <w:pPr>
        <w:ind w:left="420" w:hanging="420"/>
      </w:pPr>
      <w:rPr>
        <w:rFonts w:hint="default" w:ascii="黑体" w:hAnsi="黑体" w:eastAsia="黑体" w:cs="黑体"/>
        <w:b/>
        <w:bCs/>
        <w:color w:val="auto"/>
        <w:sz w:val="28"/>
        <w:szCs w:val="28"/>
      </w:rPr>
    </w:lvl>
    <w:lvl w:ilvl="1" w:tentative="0">
      <w:start w:val="1"/>
      <w:numFmt w:val="decimal"/>
      <w:pStyle w:val="3"/>
      <w:lvlText w:val="%1.%2"/>
      <w:lvlJc w:val="left"/>
      <w:pPr>
        <w:ind w:left="576" w:hanging="576"/>
      </w:pPr>
      <w:rPr>
        <w:rFonts w:hint="default" w:ascii="黑体" w:hAnsi="黑体" w:eastAsia="黑体" w:cs="黑体"/>
        <w:b/>
        <w:bCs/>
        <w:sz w:val="28"/>
        <w:szCs w:val="28"/>
      </w:rPr>
    </w:lvl>
    <w:lvl w:ilvl="2" w:tentative="0">
      <w:start w:val="1"/>
      <w:numFmt w:val="decimal"/>
      <w:pStyle w:val="4"/>
      <w:lvlText w:val="%1.%2.%3"/>
      <w:lvlJc w:val="left"/>
      <w:pPr>
        <w:ind w:left="720" w:hanging="720"/>
      </w:pPr>
      <w:rPr>
        <w:rFonts w:hint="default" w:ascii="黑体" w:hAnsi="黑体" w:eastAsia="黑体" w:cs="黑体"/>
        <w:b/>
        <w:bCs/>
        <w:sz w:val="28"/>
        <w:szCs w:val="28"/>
      </w:rPr>
    </w:lvl>
    <w:lvl w:ilvl="3" w:tentative="0">
      <w:start w:val="1"/>
      <w:numFmt w:val="decimal"/>
      <w:pStyle w:val="5"/>
      <w:lvlText w:val="%1.%2.%3.%4"/>
      <w:lvlJc w:val="left"/>
      <w:pPr>
        <w:ind w:left="0" w:firstLine="0"/>
      </w:pPr>
      <w:rPr>
        <w:rFonts w:hint="default" w:ascii="Times New Roman" w:hAnsi="Times New Roman" w:cs="Times New Roman"/>
      </w:rPr>
    </w:lvl>
    <w:lvl w:ilvl="4" w:tentative="0">
      <w:start w:val="1"/>
      <w:numFmt w:val="decimal"/>
      <w:pStyle w:val="6"/>
      <w:lvlText w:val="%1.%2.%3.%4.%5"/>
      <w:lvlJc w:val="left"/>
      <w:pPr>
        <w:ind w:left="0" w:firstLine="0"/>
      </w:pPr>
      <w:rPr>
        <w:rFonts w:hint="default" w:ascii="Times New Roman" w:hAnsi="Times New Roman" w:cs="Times New Roman"/>
      </w:rPr>
    </w:lvl>
    <w:lvl w:ilvl="5" w:tentative="0">
      <w:start w:val="1"/>
      <w:numFmt w:val="decimal"/>
      <w:pStyle w:val="7"/>
      <w:lvlText w:val="%1.%2.%3.%4.%5.%6"/>
      <w:lvlJc w:val="left"/>
      <w:pPr>
        <w:ind w:left="1152" w:hanging="1152"/>
      </w:pPr>
      <w:rPr>
        <w:rFonts w:hint="default" w:ascii="Times New Roman" w:hAnsi="Times New Roman" w:cs="Times New Roman"/>
      </w:rPr>
    </w:lvl>
    <w:lvl w:ilvl="6" w:tentative="0">
      <w:start w:val="1"/>
      <w:numFmt w:val="decimal"/>
      <w:pStyle w:val="8"/>
      <w:suff w:val="nothing"/>
      <w:lvlText w:val="%1.%2.%3.%4.%5.%6.%7"/>
      <w:lvlJc w:val="left"/>
      <w:pPr>
        <w:ind w:left="2289" w:hanging="1296"/>
      </w:pPr>
      <w:rPr>
        <w:rFonts w:hint="default" w:ascii="Times New Roman" w:hAnsi="Times New Roman" w:cs="Times New Roman"/>
      </w:rPr>
    </w:lvl>
    <w:lvl w:ilvl="7" w:tentative="0">
      <w:start w:val="1"/>
      <w:numFmt w:val="decimal"/>
      <w:pStyle w:val="9"/>
      <w:lvlText w:val="%1.%2.%3.%4.%5.%6.%7.%8"/>
      <w:lvlJc w:val="left"/>
      <w:pPr>
        <w:ind w:left="2150" w:hanging="1440"/>
      </w:pPr>
      <w:rPr>
        <w:rFonts w:hint="default" w:ascii="Calibri" w:hAnsi="Calibri" w:cstheme="minorHAnsi"/>
      </w:rPr>
    </w:lvl>
    <w:lvl w:ilvl="8" w:tentative="0">
      <w:start w:val="1"/>
      <w:numFmt w:val="decimal"/>
      <w:pStyle w:val="10"/>
      <w:lvlText w:val="%1.%2.%3.%4.%5.%6.%7.%8.%9"/>
      <w:lvlJc w:val="left"/>
      <w:pPr>
        <w:ind w:left="1584" w:hanging="1584"/>
      </w:pPr>
      <w:rPr>
        <w:rFonts w:hint="default" w:ascii="Calibri" w:hAnsi="Calibri" w:cstheme="minorHAnsi"/>
      </w:rPr>
    </w:lvl>
  </w:abstractNum>
  <w:abstractNum w:abstractNumId="2">
    <w:nsid w:val="212F4DD8"/>
    <w:multiLevelType w:val="multilevel"/>
    <w:tmpl w:val="212F4DD8"/>
    <w:lvl w:ilvl="0" w:tentative="0">
      <w:start w:val="1"/>
      <w:numFmt w:val="decimal"/>
      <w:isLgl/>
      <w:lvlText w:val="%1、"/>
      <w:lvlJc w:val="left"/>
      <w:pPr>
        <w:ind w:left="0" w:firstLine="0"/>
      </w:pPr>
      <w:rPr>
        <w:rFonts w:hint="default"/>
      </w:rPr>
    </w:lvl>
    <w:lvl w:ilvl="1" w:tentative="0">
      <w:start w:val="1"/>
      <w:numFmt w:val="decimal"/>
      <w:pStyle w:val="86"/>
      <w:isLgl/>
      <w:suff w:val="nothing"/>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3">
    <w:nsid w:val="233B489D"/>
    <w:multiLevelType w:val="multilevel"/>
    <w:tmpl w:val="233B489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pStyle w:val="97"/>
      <w:lvlText w:val="%1.%2.%3."/>
      <w:lvlJc w:val="left"/>
      <w:pPr>
        <w:ind w:left="709" w:hanging="709"/>
      </w:pPr>
    </w:lvl>
    <w:lvl w:ilvl="3" w:tentative="0">
      <w:start w:val="1"/>
      <w:numFmt w:val="decimal"/>
      <w:lvlText w:val="%1.%2.%3.%4."/>
      <w:lvlJc w:val="left"/>
      <w:pPr>
        <w:ind w:left="851" w:hanging="851"/>
      </w:pPr>
    </w:lvl>
    <w:lvl w:ilvl="4" w:tentative="0">
      <w:start w:val="1"/>
      <w:numFmt w:val="bullet"/>
      <w:lvlText w:val=""/>
      <w:lvlJc w:val="left"/>
      <w:pPr>
        <w:ind w:left="992" w:hanging="992"/>
      </w:pPr>
      <w:rPr>
        <w:rFonts w:hint="default" w:ascii="Wingdings" w:hAnsi="Wingdings"/>
      </w:rPr>
    </w:lvl>
    <w:lvl w:ilvl="5" w:tentative="0">
      <w:start w:val="1"/>
      <w:numFmt w:val="bullet"/>
      <w:pStyle w:val="99"/>
      <w:lvlText w:val=""/>
      <w:lvlJc w:val="left"/>
      <w:pPr>
        <w:ind w:left="1134" w:hanging="1134"/>
      </w:pPr>
      <w:rPr>
        <w:rFonts w:hint="default" w:ascii="Wingdings" w:hAnsi="Wingdings"/>
      </w:r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
    <w:nsid w:val="71ACEAB0"/>
    <w:multiLevelType w:val="singleLevel"/>
    <w:tmpl w:val="71ACEAB0"/>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280"/>
  <w:drawingGridHorizontalSpacing w:val="280"/>
  <w:drawingGridVerticalSpacing w:val="-794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lZWRkYTc4ZTVmZWI5YmEyZWU3OWNhNDQ1MjMzYWQifQ=="/>
  </w:docVars>
  <w:rsids>
    <w:rsidRoot w:val="07620C8B"/>
    <w:rsid w:val="00000750"/>
    <w:rsid w:val="00000AD7"/>
    <w:rsid w:val="00002C6E"/>
    <w:rsid w:val="000033FB"/>
    <w:rsid w:val="00011407"/>
    <w:rsid w:val="000139E1"/>
    <w:rsid w:val="00013EF9"/>
    <w:rsid w:val="00016471"/>
    <w:rsid w:val="000220DF"/>
    <w:rsid w:val="000274EF"/>
    <w:rsid w:val="00030696"/>
    <w:rsid w:val="0003134F"/>
    <w:rsid w:val="00032262"/>
    <w:rsid w:val="00032E7D"/>
    <w:rsid w:val="00035558"/>
    <w:rsid w:val="00036801"/>
    <w:rsid w:val="00036971"/>
    <w:rsid w:val="00041CEA"/>
    <w:rsid w:val="00042201"/>
    <w:rsid w:val="00043B3F"/>
    <w:rsid w:val="000469FF"/>
    <w:rsid w:val="00050AE0"/>
    <w:rsid w:val="0005126C"/>
    <w:rsid w:val="000512B3"/>
    <w:rsid w:val="0005373F"/>
    <w:rsid w:val="00056DCA"/>
    <w:rsid w:val="00060B31"/>
    <w:rsid w:val="0006127A"/>
    <w:rsid w:val="00061ED2"/>
    <w:rsid w:val="00062F3A"/>
    <w:rsid w:val="00063DC7"/>
    <w:rsid w:val="00066564"/>
    <w:rsid w:val="00066A19"/>
    <w:rsid w:val="00066FB2"/>
    <w:rsid w:val="0007070B"/>
    <w:rsid w:val="000716D8"/>
    <w:rsid w:val="00076394"/>
    <w:rsid w:val="000769BB"/>
    <w:rsid w:val="00076F33"/>
    <w:rsid w:val="00077DB7"/>
    <w:rsid w:val="000806C3"/>
    <w:rsid w:val="00080FB4"/>
    <w:rsid w:val="00083450"/>
    <w:rsid w:val="00084EA0"/>
    <w:rsid w:val="00085E2C"/>
    <w:rsid w:val="00085E79"/>
    <w:rsid w:val="00086E9E"/>
    <w:rsid w:val="000907CF"/>
    <w:rsid w:val="00091E4C"/>
    <w:rsid w:val="00092384"/>
    <w:rsid w:val="00092955"/>
    <w:rsid w:val="00093662"/>
    <w:rsid w:val="00095719"/>
    <w:rsid w:val="000A2BA3"/>
    <w:rsid w:val="000A6736"/>
    <w:rsid w:val="000A68A7"/>
    <w:rsid w:val="000A7EBE"/>
    <w:rsid w:val="000B49A0"/>
    <w:rsid w:val="000B522D"/>
    <w:rsid w:val="000B63DA"/>
    <w:rsid w:val="000B7F42"/>
    <w:rsid w:val="000C35A5"/>
    <w:rsid w:val="000C6CAF"/>
    <w:rsid w:val="000D12C7"/>
    <w:rsid w:val="000D5520"/>
    <w:rsid w:val="000D577F"/>
    <w:rsid w:val="000D5B84"/>
    <w:rsid w:val="000E22C6"/>
    <w:rsid w:val="000E5A34"/>
    <w:rsid w:val="000F053D"/>
    <w:rsid w:val="000F1DBB"/>
    <w:rsid w:val="000F338C"/>
    <w:rsid w:val="000F68D6"/>
    <w:rsid w:val="000F75B0"/>
    <w:rsid w:val="00100472"/>
    <w:rsid w:val="00104A78"/>
    <w:rsid w:val="001077C8"/>
    <w:rsid w:val="0011219D"/>
    <w:rsid w:val="00112CC9"/>
    <w:rsid w:val="00114A97"/>
    <w:rsid w:val="00117917"/>
    <w:rsid w:val="001240B5"/>
    <w:rsid w:val="001247A0"/>
    <w:rsid w:val="001305D6"/>
    <w:rsid w:val="001309A0"/>
    <w:rsid w:val="001313EA"/>
    <w:rsid w:val="001318D5"/>
    <w:rsid w:val="001333F0"/>
    <w:rsid w:val="00134410"/>
    <w:rsid w:val="00137E58"/>
    <w:rsid w:val="00142BD3"/>
    <w:rsid w:val="001468BF"/>
    <w:rsid w:val="0014734E"/>
    <w:rsid w:val="00147A4B"/>
    <w:rsid w:val="00150EE7"/>
    <w:rsid w:val="0015380F"/>
    <w:rsid w:val="00156D5A"/>
    <w:rsid w:val="00160BFE"/>
    <w:rsid w:val="00160DE0"/>
    <w:rsid w:val="00160EB0"/>
    <w:rsid w:val="0016263D"/>
    <w:rsid w:val="0016526A"/>
    <w:rsid w:val="00172BD4"/>
    <w:rsid w:val="00174FAE"/>
    <w:rsid w:val="00175ABA"/>
    <w:rsid w:val="00177E50"/>
    <w:rsid w:val="00183D3F"/>
    <w:rsid w:val="00184B54"/>
    <w:rsid w:val="00190000"/>
    <w:rsid w:val="00192934"/>
    <w:rsid w:val="00194608"/>
    <w:rsid w:val="001951E0"/>
    <w:rsid w:val="001A1439"/>
    <w:rsid w:val="001A3983"/>
    <w:rsid w:val="001A475F"/>
    <w:rsid w:val="001A4BF3"/>
    <w:rsid w:val="001A6B13"/>
    <w:rsid w:val="001B1BE6"/>
    <w:rsid w:val="001B2B70"/>
    <w:rsid w:val="001B354B"/>
    <w:rsid w:val="001B764D"/>
    <w:rsid w:val="001B7E18"/>
    <w:rsid w:val="001C3835"/>
    <w:rsid w:val="001C3B5F"/>
    <w:rsid w:val="001C6CCC"/>
    <w:rsid w:val="001C79C1"/>
    <w:rsid w:val="001D3EEB"/>
    <w:rsid w:val="001E079B"/>
    <w:rsid w:val="001E0AD3"/>
    <w:rsid w:val="001E1A6C"/>
    <w:rsid w:val="001E2FBC"/>
    <w:rsid w:val="001F0E6B"/>
    <w:rsid w:val="001F2DA0"/>
    <w:rsid w:val="001F7040"/>
    <w:rsid w:val="00200230"/>
    <w:rsid w:val="002023FB"/>
    <w:rsid w:val="002033FF"/>
    <w:rsid w:val="002059DD"/>
    <w:rsid w:val="0021110B"/>
    <w:rsid w:val="00211A9F"/>
    <w:rsid w:val="002137C1"/>
    <w:rsid w:val="0022190B"/>
    <w:rsid w:val="00221ECC"/>
    <w:rsid w:val="0022795E"/>
    <w:rsid w:val="002308D4"/>
    <w:rsid w:val="00231F84"/>
    <w:rsid w:val="00235090"/>
    <w:rsid w:val="002358A5"/>
    <w:rsid w:val="00236856"/>
    <w:rsid w:val="00236978"/>
    <w:rsid w:val="00237A5E"/>
    <w:rsid w:val="002414D6"/>
    <w:rsid w:val="00241617"/>
    <w:rsid w:val="0024567E"/>
    <w:rsid w:val="00251CBB"/>
    <w:rsid w:val="00252372"/>
    <w:rsid w:val="002565E7"/>
    <w:rsid w:val="00257AB6"/>
    <w:rsid w:val="00262309"/>
    <w:rsid w:val="00264298"/>
    <w:rsid w:val="002671BD"/>
    <w:rsid w:val="00270EE6"/>
    <w:rsid w:val="002716DC"/>
    <w:rsid w:val="00273DAD"/>
    <w:rsid w:val="0027496A"/>
    <w:rsid w:val="002764E2"/>
    <w:rsid w:val="0028507C"/>
    <w:rsid w:val="002851FD"/>
    <w:rsid w:val="002905BF"/>
    <w:rsid w:val="00292EDF"/>
    <w:rsid w:val="002934A6"/>
    <w:rsid w:val="00295B2D"/>
    <w:rsid w:val="002979FB"/>
    <w:rsid w:val="002A01A8"/>
    <w:rsid w:val="002A0E3B"/>
    <w:rsid w:val="002A18B2"/>
    <w:rsid w:val="002A5C42"/>
    <w:rsid w:val="002A7C83"/>
    <w:rsid w:val="002B1FDA"/>
    <w:rsid w:val="002B3CF2"/>
    <w:rsid w:val="002B460C"/>
    <w:rsid w:val="002B50C9"/>
    <w:rsid w:val="002B5285"/>
    <w:rsid w:val="002C363D"/>
    <w:rsid w:val="002C79E7"/>
    <w:rsid w:val="002D3D70"/>
    <w:rsid w:val="002D422A"/>
    <w:rsid w:val="002D4E7A"/>
    <w:rsid w:val="002D7C49"/>
    <w:rsid w:val="002E4CBA"/>
    <w:rsid w:val="002E511F"/>
    <w:rsid w:val="002E7F7D"/>
    <w:rsid w:val="002F083C"/>
    <w:rsid w:val="002F2131"/>
    <w:rsid w:val="002F220E"/>
    <w:rsid w:val="002F4D8C"/>
    <w:rsid w:val="002F5885"/>
    <w:rsid w:val="002F6B4B"/>
    <w:rsid w:val="002F700C"/>
    <w:rsid w:val="00302281"/>
    <w:rsid w:val="00303A34"/>
    <w:rsid w:val="00304C62"/>
    <w:rsid w:val="00313EFF"/>
    <w:rsid w:val="0031563D"/>
    <w:rsid w:val="00315AEE"/>
    <w:rsid w:val="00316652"/>
    <w:rsid w:val="003210DD"/>
    <w:rsid w:val="0032246B"/>
    <w:rsid w:val="00322F8D"/>
    <w:rsid w:val="0032376B"/>
    <w:rsid w:val="00325703"/>
    <w:rsid w:val="00326213"/>
    <w:rsid w:val="00326F30"/>
    <w:rsid w:val="00333571"/>
    <w:rsid w:val="00334B9E"/>
    <w:rsid w:val="00343E0A"/>
    <w:rsid w:val="0034725B"/>
    <w:rsid w:val="0035552C"/>
    <w:rsid w:val="00366F2C"/>
    <w:rsid w:val="0037344B"/>
    <w:rsid w:val="003755CB"/>
    <w:rsid w:val="00376F82"/>
    <w:rsid w:val="0037751F"/>
    <w:rsid w:val="0038087E"/>
    <w:rsid w:val="00383817"/>
    <w:rsid w:val="003844E8"/>
    <w:rsid w:val="003850B2"/>
    <w:rsid w:val="00390788"/>
    <w:rsid w:val="00391B3C"/>
    <w:rsid w:val="003920ED"/>
    <w:rsid w:val="003949D4"/>
    <w:rsid w:val="00395D82"/>
    <w:rsid w:val="003968C7"/>
    <w:rsid w:val="003A1975"/>
    <w:rsid w:val="003A4E1E"/>
    <w:rsid w:val="003A62EF"/>
    <w:rsid w:val="003A7D12"/>
    <w:rsid w:val="003B3389"/>
    <w:rsid w:val="003C04A6"/>
    <w:rsid w:val="003C3CFE"/>
    <w:rsid w:val="003C51A6"/>
    <w:rsid w:val="003C57F5"/>
    <w:rsid w:val="003C63EC"/>
    <w:rsid w:val="003C730C"/>
    <w:rsid w:val="003D42C1"/>
    <w:rsid w:val="003D43B1"/>
    <w:rsid w:val="003D4BBF"/>
    <w:rsid w:val="003D71BF"/>
    <w:rsid w:val="003E1249"/>
    <w:rsid w:val="003E156F"/>
    <w:rsid w:val="003E3F93"/>
    <w:rsid w:val="003E478B"/>
    <w:rsid w:val="003E50DF"/>
    <w:rsid w:val="003E591C"/>
    <w:rsid w:val="003E75D9"/>
    <w:rsid w:val="003E7A30"/>
    <w:rsid w:val="003E7FB0"/>
    <w:rsid w:val="003F2FA5"/>
    <w:rsid w:val="003F3830"/>
    <w:rsid w:val="003F4531"/>
    <w:rsid w:val="00400B48"/>
    <w:rsid w:val="00402852"/>
    <w:rsid w:val="00402A4C"/>
    <w:rsid w:val="004030EE"/>
    <w:rsid w:val="00404C9F"/>
    <w:rsid w:val="00404D3A"/>
    <w:rsid w:val="00406E2E"/>
    <w:rsid w:val="00407A73"/>
    <w:rsid w:val="00410F08"/>
    <w:rsid w:val="0041259E"/>
    <w:rsid w:val="00412E33"/>
    <w:rsid w:val="00413F5D"/>
    <w:rsid w:val="00425990"/>
    <w:rsid w:val="00426D49"/>
    <w:rsid w:val="0042717C"/>
    <w:rsid w:val="00427B94"/>
    <w:rsid w:val="00430F69"/>
    <w:rsid w:val="00433752"/>
    <w:rsid w:val="00436C59"/>
    <w:rsid w:val="00440DCA"/>
    <w:rsid w:val="00441620"/>
    <w:rsid w:val="00441654"/>
    <w:rsid w:val="0044239E"/>
    <w:rsid w:val="00442B94"/>
    <w:rsid w:val="004435C4"/>
    <w:rsid w:val="004528F2"/>
    <w:rsid w:val="00452CD0"/>
    <w:rsid w:val="00453D36"/>
    <w:rsid w:val="00453F13"/>
    <w:rsid w:val="00455773"/>
    <w:rsid w:val="00457694"/>
    <w:rsid w:val="004603A5"/>
    <w:rsid w:val="00470638"/>
    <w:rsid w:val="004715D8"/>
    <w:rsid w:val="00474171"/>
    <w:rsid w:val="004755FE"/>
    <w:rsid w:val="00482245"/>
    <w:rsid w:val="00483075"/>
    <w:rsid w:val="004836BA"/>
    <w:rsid w:val="004849D8"/>
    <w:rsid w:val="00485878"/>
    <w:rsid w:val="004862F4"/>
    <w:rsid w:val="0048677B"/>
    <w:rsid w:val="00486805"/>
    <w:rsid w:val="00490A6B"/>
    <w:rsid w:val="00494F83"/>
    <w:rsid w:val="0049595C"/>
    <w:rsid w:val="004A059E"/>
    <w:rsid w:val="004A0CD7"/>
    <w:rsid w:val="004A0F7B"/>
    <w:rsid w:val="004A7662"/>
    <w:rsid w:val="004A7751"/>
    <w:rsid w:val="004B2399"/>
    <w:rsid w:val="004B419E"/>
    <w:rsid w:val="004C0020"/>
    <w:rsid w:val="004C04E4"/>
    <w:rsid w:val="004C1D6F"/>
    <w:rsid w:val="004C362A"/>
    <w:rsid w:val="004D04DA"/>
    <w:rsid w:val="004D0AF7"/>
    <w:rsid w:val="004D2482"/>
    <w:rsid w:val="004D2CE2"/>
    <w:rsid w:val="004D7431"/>
    <w:rsid w:val="004E319E"/>
    <w:rsid w:val="004E490A"/>
    <w:rsid w:val="004E63B2"/>
    <w:rsid w:val="004E64A5"/>
    <w:rsid w:val="004E6B9E"/>
    <w:rsid w:val="004E72CB"/>
    <w:rsid w:val="004F0E84"/>
    <w:rsid w:val="00500D52"/>
    <w:rsid w:val="005018C5"/>
    <w:rsid w:val="00505199"/>
    <w:rsid w:val="0050653B"/>
    <w:rsid w:val="005073E0"/>
    <w:rsid w:val="005104EE"/>
    <w:rsid w:val="00512AA2"/>
    <w:rsid w:val="00514A48"/>
    <w:rsid w:val="00515502"/>
    <w:rsid w:val="00515C70"/>
    <w:rsid w:val="00516EC9"/>
    <w:rsid w:val="00521BC5"/>
    <w:rsid w:val="00523425"/>
    <w:rsid w:val="00525ABC"/>
    <w:rsid w:val="00526ECE"/>
    <w:rsid w:val="00527313"/>
    <w:rsid w:val="00530C2D"/>
    <w:rsid w:val="00542475"/>
    <w:rsid w:val="005440EB"/>
    <w:rsid w:val="005508EE"/>
    <w:rsid w:val="00550BF1"/>
    <w:rsid w:val="0055256D"/>
    <w:rsid w:val="005525CC"/>
    <w:rsid w:val="0055565D"/>
    <w:rsid w:val="00556E89"/>
    <w:rsid w:val="005612B7"/>
    <w:rsid w:val="0056190B"/>
    <w:rsid w:val="00563025"/>
    <w:rsid w:val="005637BB"/>
    <w:rsid w:val="005673C1"/>
    <w:rsid w:val="0056774A"/>
    <w:rsid w:val="0057324D"/>
    <w:rsid w:val="00573DD1"/>
    <w:rsid w:val="005763BA"/>
    <w:rsid w:val="00576FA3"/>
    <w:rsid w:val="0058341E"/>
    <w:rsid w:val="00583D74"/>
    <w:rsid w:val="005916A1"/>
    <w:rsid w:val="00595EAF"/>
    <w:rsid w:val="0059623B"/>
    <w:rsid w:val="005A0B84"/>
    <w:rsid w:val="005A2808"/>
    <w:rsid w:val="005A3F07"/>
    <w:rsid w:val="005A4B30"/>
    <w:rsid w:val="005A69F6"/>
    <w:rsid w:val="005A767D"/>
    <w:rsid w:val="005B06ED"/>
    <w:rsid w:val="005B2E52"/>
    <w:rsid w:val="005B4102"/>
    <w:rsid w:val="005C395F"/>
    <w:rsid w:val="005C3BDB"/>
    <w:rsid w:val="005C4F48"/>
    <w:rsid w:val="005D0236"/>
    <w:rsid w:val="005D0FFA"/>
    <w:rsid w:val="005D135A"/>
    <w:rsid w:val="005D2123"/>
    <w:rsid w:val="005E1DD2"/>
    <w:rsid w:val="005F09CD"/>
    <w:rsid w:val="005F4150"/>
    <w:rsid w:val="005F63D2"/>
    <w:rsid w:val="00603324"/>
    <w:rsid w:val="00605C41"/>
    <w:rsid w:val="00605EB6"/>
    <w:rsid w:val="0060769E"/>
    <w:rsid w:val="0061137F"/>
    <w:rsid w:val="0061142E"/>
    <w:rsid w:val="00611F99"/>
    <w:rsid w:val="006121A3"/>
    <w:rsid w:val="00612986"/>
    <w:rsid w:val="006148B5"/>
    <w:rsid w:val="006206C8"/>
    <w:rsid w:val="006213EC"/>
    <w:rsid w:val="00622659"/>
    <w:rsid w:val="0062432A"/>
    <w:rsid w:val="0063041F"/>
    <w:rsid w:val="00631D65"/>
    <w:rsid w:val="006350DD"/>
    <w:rsid w:val="00641883"/>
    <w:rsid w:val="00643D67"/>
    <w:rsid w:val="006448ED"/>
    <w:rsid w:val="006449BE"/>
    <w:rsid w:val="00645308"/>
    <w:rsid w:val="006464C3"/>
    <w:rsid w:val="00647C28"/>
    <w:rsid w:val="00647CB0"/>
    <w:rsid w:val="00652FF7"/>
    <w:rsid w:val="006548F0"/>
    <w:rsid w:val="006549D2"/>
    <w:rsid w:val="00655435"/>
    <w:rsid w:val="00657BC6"/>
    <w:rsid w:val="0066168C"/>
    <w:rsid w:val="00662C9E"/>
    <w:rsid w:val="00663BE7"/>
    <w:rsid w:val="00667486"/>
    <w:rsid w:val="006703EC"/>
    <w:rsid w:val="00675690"/>
    <w:rsid w:val="006778DF"/>
    <w:rsid w:val="00677C3B"/>
    <w:rsid w:val="00680613"/>
    <w:rsid w:val="00684FBA"/>
    <w:rsid w:val="006853BD"/>
    <w:rsid w:val="00694E77"/>
    <w:rsid w:val="006A0909"/>
    <w:rsid w:val="006A3355"/>
    <w:rsid w:val="006A574A"/>
    <w:rsid w:val="006A63CD"/>
    <w:rsid w:val="006B0BF7"/>
    <w:rsid w:val="006B1038"/>
    <w:rsid w:val="006B1BB6"/>
    <w:rsid w:val="006B277F"/>
    <w:rsid w:val="006B323C"/>
    <w:rsid w:val="006C23C8"/>
    <w:rsid w:val="006C5E43"/>
    <w:rsid w:val="006C62A6"/>
    <w:rsid w:val="006D3667"/>
    <w:rsid w:val="006D64DB"/>
    <w:rsid w:val="006E04DC"/>
    <w:rsid w:val="006E2626"/>
    <w:rsid w:val="006F143A"/>
    <w:rsid w:val="006F1577"/>
    <w:rsid w:val="006F2E3F"/>
    <w:rsid w:val="006F32B9"/>
    <w:rsid w:val="006F3D34"/>
    <w:rsid w:val="006F7760"/>
    <w:rsid w:val="00702747"/>
    <w:rsid w:val="00702F80"/>
    <w:rsid w:val="00703ECE"/>
    <w:rsid w:val="00704477"/>
    <w:rsid w:val="00712BF9"/>
    <w:rsid w:val="00713220"/>
    <w:rsid w:val="00717FE8"/>
    <w:rsid w:val="007210D2"/>
    <w:rsid w:val="007272CA"/>
    <w:rsid w:val="00727E39"/>
    <w:rsid w:val="00731979"/>
    <w:rsid w:val="00732922"/>
    <w:rsid w:val="00732A8C"/>
    <w:rsid w:val="0073726B"/>
    <w:rsid w:val="0074798F"/>
    <w:rsid w:val="00751D02"/>
    <w:rsid w:val="00754BFA"/>
    <w:rsid w:val="00755623"/>
    <w:rsid w:val="00755C33"/>
    <w:rsid w:val="00755D87"/>
    <w:rsid w:val="0076163E"/>
    <w:rsid w:val="00761A86"/>
    <w:rsid w:val="007645B8"/>
    <w:rsid w:val="00766D7C"/>
    <w:rsid w:val="00767890"/>
    <w:rsid w:val="00774A06"/>
    <w:rsid w:val="007769AC"/>
    <w:rsid w:val="00777550"/>
    <w:rsid w:val="007778D3"/>
    <w:rsid w:val="00777937"/>
    <w:rsid w:val="007813D9"/>
    <w:rsid w:val="007814EE"/>
    <w:rsid w:val="00784971"/>
    <w:rsid w:val="0078508B"/>
    <w:rsid w:val="007856BB"/>
    <w:rsid w:val="00787672"/>
    <w:rsid w:val="00790ECB"/>
    <w:rsid w:val="00796ACD"/>
    <w:rsid w:val="007973F7"/>
    <w:rsid w:val="007A13D8"/>
    <w:rsid w:val="007A4D06"/>
    <w:rsid w:val="007B25B7"/>
    <w:rsid w:val="007B4A12"/>
    <w:rsid w:val="007B65F0"/>
    <w:rsid w:val="007B6942"/>
    <w:rsid w:val="007B6E50"/>
    <w:rsid w:val="007C1486"/>
    <w:rsid w:val="007C2FEA"/>
    <w:rsid w:val="007C4027"/>
    <w:rsid w:val="007C62AF"/>
    <w:rsid w:val="007C7BFE"/>
    <w:rsid w:val="007C7D19"/>
    <w:rsid w:val="007D112D"/>
    <w:rsid w:val="007D14D5"/>
    <w:rsid w:val="007D4836"/>
    <w:rsid w:val="007E0F44"/>
    <w:rsid w:val="007E1532"/>
    <w:rsid w:val="007E31CC"/>
    <w:rsid w:val="007F2EBB"/>
    <w:rsid w:val="007F2EE2"/>
    <w:rsid w:val="007F39A6"/>
    <w:rsid w:val="007F7D61"/>
    <w:rsid w:val="0080025C"/>
    <w:rsid w:val="00803258"/>
    <w:rsid w:val="008039F6"/>
    <w:rsid w:val="008058C6"/>
    <w:rsid w:val="00806D49"/>
    <w:rsid w:val="008131E7"/>
    <w:rsid w:val="00814373"/>
    <w:rsid w:val="008169AB"/>
    <w:rsid w:val="00823761"/>
    <w:rsid w:val="00824BB4"/>
    <w:rsid w:val="008261E7"/>
    <w:rsid w:val="0083156D"/>
    <w:rsid w:val="00833E3D"/>
    <w:rsid w:val="008361BE"/>
    <w:rsid w:val="00837BCF"/>
    <w:rsid w:val="00840B90"/>
    <w:rsid w:val="00842CDF"/>
    <w:rsid w:val="008439E7"/>
    <w:rsid w:val="008469CA"/>
    <w:rsid w:val="00847038"/>
    <w:rsid w:val="00847C16"/>
    <w:rsid w:val="0085423B"/>
    <w:rsid w:val="00854CAF"/>
    <w:rsid w:val="00854F03"/>
    <w:rsid w:val="00854F3B"/>
    <w:rsid w:val="008561E7"/>
    <w:rsid w:val="00856568"/>
    <w:rsid w:val="0085766D"/>
    <w:rsid w:val="0085771C"/>
    <w:rsid w:val="0086196A"/>
    <w:rsid w:val="00863408"/>
    <w:rsid w:val="0086480C"/>
    <w:rsid w:val="00866259"/>
    <w:rsid w:val="00877BEC"/>
    <w:rsid w:val="00877F88"/>
    <w:rsid w:val="00881FF3"/>
    <w:rsid w:val="00883348"/>
    <w:rsid w:val="00883E68"/>
    <w:rsid w:val="00884909"/>
    <w:rsid w:val="00885C36"/>
    <w:rsid w:val="00887085"/>
    <w:rsid w:val="00887885"/>
    <w:rsid w:val="00890E68"/>
    <w:rsid w:val="00891DAF"/>
    <w:rsid w:val="00894645"/>
    <w:rsid w:val="00895C59"/>
    <w:rsid w:val="00896329"/>
    <w:rsid w:val="00896BD9"/>
    <w:rsid w:val="008A3207"/>
    <w:rsid w:val="008A614C"/>
    <w:rsid w:val="008A7477"/>
    <w:rsid w:val="008B03CE"/>
    <w:rsid w:val="008B0D8C"/>
    <w:rsid w:val="008B24F7"/>
    <w:rsid w:val="008B4128"/>
    <w:rsid w:val="008C080E"/>
    <w:rsid w:val="008C1D59"/>
    <w:rsid w:val="008C2979"/>
    <w:rsid w:val="008C6E19"/>
    <w:rsid w:val="008C73EC"/>
    <w:rsid w:val="008D5022"/>
    <w:rsid w:val="008D51D2"/>
    <w:rsid w:val="008E0C4B"/>
    <w:rsid w:val="008E1C41"/>
    <w:rsid w:val="008E210D"/>
    <w:rsid w:val="008E240C"/>
    <w:rsid w:val="008F7F5B"/>
    <w:rsid w:val="00900A51"/>
    <w:rsid w:val="0090241D"/>
    <w:rsid w:val="009046C7"/>
    <w:rsid w:val="00905B73"/>
    <w:rsid w:val="00910027"/>
    <w:rsid w:val="00911BA3"/>
    <w:rsid w:val="00912A24"/>
    <w:rsid w:val="009133D0"/>
    <w:rsid w:val="00914A37"/>
    <w:rsid w:val="009209A4"/>
    <w:rsid w:val="00920B31"/>
    <w:rsid w:val="00921459"/>
    <w:rsid w:val="00921B26"/>
    <w:rsid w:val="00932ADB"/>
    <w:rsid w:val="00933999"/>
    <w:rsid w:val="0094544C"/>
    <w:rsid w:val="009519D4"/>
    <w:rsid w:val="00954DFE"/>
    <w:rsid w:val="00956D30"/>
    <w:rsid w:val="00961CCF"/>
    <w:rsid w:val="00962107"/>
    <w:rsid w:val="0096223C"/>
    <w:rsid w:val="00963B3F"/>
    <w:rsid w:val="00963F6B"/>
    <w:rsid w:val="00965542"/>
    <w:rsid w:val="00966ABA"/>
    <w:rsid w:val="00972A98"/>
    <w:rsid w:val="00973DAB"/>
    <w:rsid w:val="00974770"/>
    <w:rsid w:val="009765C0"/>
    <w:rsid w:val="00984663"/>
    <w:rsid w:val="00984DDA"/>
    <w:rsid w:val="0098619C"/>
    <w:rsid w:val="00992390"/>
    <w:rsid w:val="00994AC8"/>
    <w:rsid w:val="009954D1"/>
    <w:rsid w:val="00995B89"/>
    <w:rsid w:val="00996849"/>
    <w:rsid w:val="009A14A5"/>
    <w:rsid w:val="009A2548"/>
    <w:rsid w:val="009A4BC6"/>
    <w:rsid w:val="009A6226"/>
    <w:rsid w:val="009B02FE"/>
    <w:rsid w:val="009B27FD"/>
    <w:rsid w:val="009B4961"/>
    <w:rsid w:val="009B57F8"/>
    <w:rsid w:val="009B5BB6"/>
    <w:rsid w:val="009B7E09"/>
    <w:rsid w:val="009C5B82"/>
    <w:rsid w:val="009C622E"/>
    <w:rsid w:val="009C6C2B"/>
    <w:rsid w:val="009D0D44"/>
    <w:rsid w:val="009D3F76"/>
    <w:rsid w:val="009E2B85"/>
    <w:rsid w:val="009F47FB"/>
    <w:rsid w:val="009F5F36"/>
    <w:rsid w:val="00A02FFE"/>
    <w:rsid w:val="00A04DF5"/>
    <w:rsid w:val="00A10655"/>
    <w:rsid w:val="00A11A24"/>
    <w:rsid w:val="00A12B93"/>
    <w:rsid w:val="00A1538B"/>
    <w:rsid w:val="00A162C6"/>
    <w:rsid w:val="00A24340"/>
    <w:rsid w:val="00A256A3"/>
    <w:rsid w:val="00A26E90"/>
    <w:rsid w:val="00A318B7"/>
    <w:rsid w:val="00A31D8E"/>
    <w:rsid w:val="00A353E2"/>
    <w:rsid w:val="00A3692D"/>
    <w:rsid w:val="00A373EE"/>
    <w:rsid w:val="00A3770E"/>
    <w:rsid w:val="00A37C7F"/>
    <w:rsid w:val="00A42034"/>
    <w:rsid w:val="00A421BA"/>
    <w:rsid w:val="00A43CC6"/>
    <w:rsid w:val="00A47FA1"/>
    <w:rsid w:val="00A56A53"/>
    <w:rsid w:val="00A56EDD"/>
    <w:rsid w:val="00A570CA"/>
    <w:rsid w:val="00A577A7"/>
    <w:rsid w:val="00A57B4F"/>
    <w:rsid w:val="00A6052C"/>
    <w:rsid w:val="00A61547"/>
    <w:rsid w:val="00A62C56"/>
    <w:rsid w:val="00A650F9"/>
    <w:rsid w:val="00A6628F"/>
    <w:rsid w:val="00A70431"/>
    <w:rsid w:val="00A737DB"/>
    <w:rsid w:val="00A73D0A"/>
    <w:rsid w:val="00A75D03"/>
    <w:rsid w:val="00A767C9"/>
    <w:rsid w:val="00A769B2"/>
    <w:rsid w:val="00A82032"/>
    <w:rsid w:val="00A82F89"/>
    <w:rsid w:val="00A832C9"/>
    <w:rsid w:val="00A83A40"/>
    <w:rsid w:val="00A83F7C"/>
    <w:rsid w:val="00A8615F"/>
    <w:rsid w:val="00A8710F"/>
    <w:rsid w:val="00A92A0B"/>
    <w:rsid w:val="00A944C5"/>
    <w:rsid w:val="00A9480C"/>
    <w:rsid w:val="00A97392"/>
    <w:rsid w:val="00AA32EC"/>
    <w:rsid w:val="00AA4CBD"/>
    <w:rsid w:val="00AA52F4"/>
    <w:rsid w:val="00AA6FB4"/>
    <w:rsid w:val="00AB0339"/>
    <w:rsid w:val="00AB08FE"/>
    <w:rsid w:val="00AB1921"/>
    <w:rsid w:val="00AB2C7E"/>
    <w:rsid w:val="00AB447A"/>
    <w:rsid w:val="00AB508A"/>
    <w:rsid w:val="00AC03F0"/>
    <w:rsid w:val="00AC0B34"/>
    <w:rsid w:val="00AC3437"/>
    <w:rsid w:val="00AC35D7"/>
    <w:rsid w:val="00AC3B28"/>
    <w:rsid w:val="00AC4322"/>
    <w:rsid w:val="00AC5279"/>
    <w:rsid w:val="00AC5D46"/>
    <w:rsid w:val="00AD067F"/>
    <w:rsid w:val="00AD0B5E"/>
    <w:rsid w:val="00AD522C"/>
    <w:rsid w:val="00AE1CA3"/>
    <w:rsid w:val="00AE2406"/>
    <w:rsid w:val="00AF04DE"/>
    <w:rsid w:val="00AF09A7"/>
    <w:rsid w:val="00AF0BE9"/>
    <w:rsid w:val="00AF1703"/>
    <w:rsid w:val="00AF426D"/>
    <w:rsid w:val="00AF4E26"/>
    <w:rsid w:val="00AF66B7"/>
    <w:rsid w:val="00AF7C95"/>
    <w:rsid w:val="00B0267B"/>
    <w:rsid w:val="00B03294"/>
    <w:rsid w:val="00B03AD5"/>
    <w:rsid w:val="00B05D54"/>
    <w:rsid w:val="00B10119"/>
    <w:rsid w:val="00B109DD"/>
    <w:rsid w:val="00B155A5"/>
    <w:rsid w:val="00B16526"/>
    <w:rsid w:val="00B168BA"/>
    <w:rsid w:val="00B16A9C"/>
    <w:rsid w:val="00B20B75"/>
    <w:rsid w:val="00B221AB"/>
    <w:rsid w:val="00B2282D"/>
    <w:rsid w:val="00B258D9"/>
    <w:rsid w:val="00B307C1"/>
    <w:rsid w:val="00B30DB9"/>
    <w:rsid w:val="00B31273"/>
    <w:rsid w:val="00B315B2"/>
    <w:rsid w:val="00B316EE"/>
    <w:rsid w:val="00B32134"/>
    <w:rsid w:val="00B32B13"/>
    <w:rsid w:val="00B32B4F"/>
    <w:rsid w:val="00B33FD2"/>
    <w:rsid w:val="00B35540"/>
    <w:rsid w:val="00B3744E"/>
    <w:rsid w:val="00B37B03"/>
    <w:rsid w:val="00B51116"/>
    <w:rsid w:val="00B513BE"/>
    <w:rsid w:val="00B5141E"/>
    <w:rsid w:val="00B55B39"/>
    <w:rsid w:val="00B56C0F"/>
    <w:rsid w:val="00B56D42"/>
    <w:rsid w:val="00B56E7F"/>
    <w:rsid w:val="00B5795E"/>
    <w:rsid w:val="00B64FE6"/>
    <w:rsid w:val="00B67EB5"/>
    <w:rsid w:val="00B70D60"/>
    <w:rsid w:val="00B72137"/>
    <w:rsid w:val="00B73872"/>
    <w:rsid w:val="00B740A4"/>
    <w:rsid w:val="00B746BB"/>
    <w:rsid w:val="00B77C5C"/>
    <w:rsid w:val="00B80916"/>
    <w:rsid w:val="00B81DC3"/>
    <w:rsid w:val="00B82677"/>
    <w:rsid w:val="00B85221"/>
    <w:rsid w:val="00B86B8E"/>
    <w:rsid w:val="00B92555"/>
    <w:rsid w:val="00BA4D04"/>
    <w:rsid w:val="00BA5D27"/>
    <w:rsid w:val="00BA6557"/>
    <w:rsid w:val="00BA77DA"/>
    <w:rsid w:val="00BA78A9"/>
    <w:rsid w:val="00BB03E6"/>
    <w:rsid w:val="00BB0886"/>
    <w:rsid w:val="00BB115B"/>
    <w:rsid w:val="00BB425C"/>
    <w:rsid w:val="00BB7283"/>
    <w:rsid w:val="00BB7F10"/>
    <w:rsid w:val="00BC0E02"/>
    <w:rsid w:val="00BC3E89"/>
    <w:rsid w:val="00BC6F2F"/>
    <w:rsid w:val="00BD02F5"/>
    <w:rsid w:val="00BD0552"/>
    <w:rsid w:val="00BD0802"/>
    <w:rsid w:val="00BD16F0"/>
    <w:rsid w:val="00BD443C"/>
    <w:rsid w:val="00BD7ACF"/>
    <w:rsid w:val="00BE0152"/>
    <w:rsid w:val="00BE01EB"/>
    <w:rsid w:val="00BE6853"/>
    <w:rsid w:val="00BE6CF6"/>
    <w:rsid w:val="00BF1B43"/>
    <w:rsid w:val="00BF496C"/>
    <w:rsid w:val="00BF6771"/>
    <w:rsid w:val="00BF72AE"/>
    <w:rsid w:val="00C028DD"/>
    <w:rsid w:val="00C02C63"/>
    <w:rsid w:val="00C037FA"/>
    <w:rsid w:val="00C040CB"/>
    <w:rsid w:val="00C04134"/>
    <w:rsid w:val="00C06B8E"/>
    <w:rsid w:val="00C06D24"/>
    <w:rsid w:val="00C124B6"/>
    <w:rsid w:val="00C12ED2"/>
    <w:rsid w:val="00C14C5C"/>
    <w:rsid w:val="00C17466"/>
    <w:rsid w:val="00C17E22"/>
    <w:rsid w:val="00C21875"/>
    <w:rsid w:val="00C22082"/>
    <w:rsid w:val="00C22743"/>
    <w:rsid w:val="00C330FE"/>
    <w:rsid w:val="00C355CB"/>
    <w:rsid w:val="00C36928"/>
    <w:rsid w:val="00C406BE"/>
    <w:rsid w:val="00C43A05"/>
    <w:rsid w:val="00C43F79"/>
    <w:rsid w:val="00C52F86"/>
    <w:rsid w:val="00C6385E"/>
    <w:rsid w:val="00C64026"/>
    <w:rsid w:val="00C6678C"/>
    <w:rsid w:val="00C72527"/>
    <w:rsid w:val="00C7373A"/>
    <w:rsid w:val="00C73C70"/>
    <w:rsid w:val="00C7419D"/>
    <w:rsid w:val="00C76663"/>
    <w:rsid w:val="00C76C67"/>
    <w:rsid w:val="00C805D0"/>
    <w:rsid w:val="00C80EA3"/>
    <w:rsid w:val="00C81180"/>
    <w:rsid w:val="00C83ABD"/>
    <w:rsid w:val="00C948B7"/>
    <w:rsid w:val="00C955B0"/>
    <w:rsid w:val="00C9632F"/>
    <w:rsid w:val="00C97387"/>
    <w:rsid w:val="00CA27E7"/>
    <w:rsid w:val="00CB30BD"/>
    <w:rsid w:val="00CB3818"/>
    <w:rsid w:val="00CB6787"/>
    <w:rsid w:val="00CC17E7"/>
    <w:rsid w:val="00CC1B2E"/>
    <w:rsid w:val="00CC1D9A"/>
    <w:rsid w:val="00CC4419"/>
    <w:rsid w:val="00CC4AF3"/>
    <w:rsid w:val="00CC5717"/>
    <w:rsid w:val="00CC59A4"/>
    <w:rsid w:val="00CD0283"/>
    <w:rsid w:val="00CD0B2F"/>
    <w:rsid w:val="00CD2B79"/>
    <w:rsid w:val="00CD3181"/>
    <w:rsid w:val="00CD5664"/>
    <w:rsid w:val="00CD56A4"/>
    <w:rsid w:val="00CD5AF9"/>
    <w:rsid w:val="00CD63D3"/>
    <w:rsid w:val="00CE6B6D"/>
    <w:rsid w:val="00CE7C50"/>
    <w:rsid w:val="00CE7C81"/>
    <w:rsid w:val="00CF11C5"/>
    <w:rsid w:val="00CF1910"/>
    <w:rsid w:val="00CF31C0"/>
    <w:rsid w:val="00CF5161"/>
    <w:rsid w:val="00CF72EE"/>
    <w:rsid w:val="00CF766E"/>
    <w:rsid w:val="00D01513"/>
    <w:rsid w:val="00D01D8C"/>
    <w:rsid w:val="00D02210"/>
    <w:rsid w:val="00D066FB"/>
    <w:rsid w:val="00D10561"/>
    <w:rsid w:val="00D1168D"/>
    <w:rsid w:val="00D17EA7"/>
    <w:rsid w:val="00D206B3"/>
    <w:rsid w:val="00D221BF"/>
    <w:rsid w:val="00D25323"/>
    <w:rsid w:val="00D266B8"/>
    <w:rsid w:val="00D31D6B"/>
    <w:rsid w:val="00D33815"/>
    <w:rsid w:val="00D348FE"/>
    <w:rsid w:val="00D40C85"/>
    <w:rsid w:val="00D41D7E"/>
    <w:rsid w:val="00D45A3F"/>
    <w:rsid w:val="00D46A86"/>
    <w:rsid w:val="00D47D17"/>
    <w:rsid w:val="00D5076D"/>
    <w:rsid w:val="00D54F07"/>
    <w:rsid w:val="00D557C1"/>
    <w:rsid w:val="00D6053D"/>
    <w:rsid w:val="00D64C58"/>
    <w:rsid w:val="00D64E5E"/>
    <w:rsid w:val="00D65E9C"/>
    <w:rsid w:val="00D663AA"/>
    <w:rsid w:val="00D671BD"/>
    <w:rsid w:val="00D70DBD"/>
    <w:rsid w:val="00D71118"/>
    <w:rsid w:val="00D72C02"/>
    <w:rsid w:val="00D72E4A"/>
    <w:rsid w:val="00D747E4"/>
    <w:rsid w:val="00D845AE"/>
    <w:rsid w:val="00D85E74"/>
    <w:rsid w:val="00D87536"/>
    <w:rsid w:val="00D9139A"/>
    <w:rsid w:val="00D91C5F"/>
    <w:rsid w:val="00D93FDE"/>
    <w:rsid w:val="00DA0295"/>
    <w:rsid w:val="00DA7923"/>
    <w:rsid w:val="00DB0A07"/>
    <w:rsid w:val="00DB1041"/>
    <w:rsid w:val="00DB33A2"/>
    <w:rsid w:val="00DB343F"/>
    <w:rsid w:val="00DB5BD7"/>
    <w:rsid w:val="00DB5D57"/>
    <w:rsid w:val="00DB6E1E"/>
    <w:rsid w:val="00DB785F"/>
    <w:rsid w:val="00DC0684"/>
    <w:rsid w:val="00DC231F"/>
    <w:rsid w:val="00DC3FAD"/>
    <w:rsid w:val="00DC4B1D"/>
    <w:rsid w:val="00DC4D4D"/>
    <w:rsid w:val="00DD0E46"/>
    <w:rsid w:val="00DD33A1"/>
    <w:rsid w:val="00DD36E2"/>
    <w:rsid w:val="00DE618E"/>
    <w:rsid w:val="00DE652B"/>
    <w:rsid w:val="00DF3AB5"/>
    <w:rsid w:val="00DF493B"/>
    <w:rsid w:val="00DF5B6E"/>
    <w:rsid w:val="00DF72AF"/>
    <w:rsid w:val="00E008B0"/>
    <w:rsid w:val="00E015EE"/>
    <w:rsid w:val="00E02C48"/>
    <w:rsid w:val="00E04674"/>
    <w:rsid w:val="00E0517B"/>
    <w:rsid w:val="00E06298"/>
    <w:rsid w:val="00E06658"/>
    <w:rsid w:val="00E07570"/>
    <w:rsid w:val="00E12942"/>
    <w:rsid w:val="00E12B19"/>
    <w:rsid w:val="00E20DAA"/>
    <w:rsid w:val="00E217BD"/>
    <w:rsid w:val="00E21F7E"/>
    <w:rsid w:val="00E25570"/>
    <w:rsid w:val="00E30455"/>
    <w:rsid w:val="00E32313"/>
    <w:rsid w:val="00E3268F"/>
    <w:rsid w:val="00E33063"/>
    <w:rsid w:val="00E3596D"/>
    <w:rsid w:val="00E359F8"/>
    <w:rsid w:val="00E36030"/>
    <w:rsid w:val="00E36242"/>
    <w:rsid w:val="00E37F80"/>
    <w:rsid w:val="00E40122"/>
    <w:rsid w:val="00E40F33"/>
    <w:rsid w:val="00E43830"/>
    <w:rsid w:val="00E457D0"/>
    <w:rsid w:val="00E46814"/>
    <w:rsid w:val="00E472AA"/>
    <w:rsid w:val="00E47B68"/>
    <w:rsid w:val="00E5110E"/>
    <w:rsid w:val="00E51DC4"/>
    <w:rsid w:val="00E60573"/>
    <w:rsid w:val="00E61241"/>
    <w:rsid w:val="00E61361"/>
    <w:rsid w:val="00E637DF"/>
    <w:rsid w:val="00E64A8A"/>
    <w:rsid w:val="00E65793"/>
    <w:rsid w:val="00E663EF"/>
    <w:rsid w:val="00E67248"/>
    <w:rsid w:val="00E71B18"/>
    <w:rsid w:val="00E72C07"/>
    <w:rsid w:val="00E73E60"/>
    <w:rsid w:val="00E749A1"/>
    <w:rsid w:val="00E75FCD"/>
    <w:rsid w:val="00E82347"/>
    <w:rsid w:val="00E84319"/>
    <w:rsid w:val="00E84479"/>
    <w:rsid w:val="00E9288F"/>
    <w:rsid w:val="00E93DBE"/>
    <w:rsid w:val="00E93E75"/>
    <w:rsid w:val="00E960AF"/>
    <w:rsid w:val="00EA19D8"/>
    <w:rsid w:val="00EA5673"/>
    <w:rsid w:val="00EA6B6D"/>
    <w:rsid w:val="00EB018D"/>
    <w:rsid w:val="00EB393A"/>
    <w:rsid w:val="00EC7129"/>
    <w:rsid w:val="00ED4A9A"/>
    <w:rsid w:val="00ED7333"/>
    <w:rsid w:val="00EE0B48"/>
    <w:rsid w:val="00EE1D85"/>
    <w:rsid w:val="00EE4384"/>
    <w:rsid w:val="00EE48A8"/>
    <w:rsid w:val="00EE5C1C"/>
    <w:rsid w:val="00EF1132"/>
    <w:rsid w:val="00EF49A9"/>
    <w:rsid w:val="00EF6626"/>
    <w:rsid w:val="00EF671D"/>
    <w:rsid w:val="00F026EA"/>
    <w:rsid w:val="00F02C62"/>
    <w:rsid w:val="00F05956"/>
    <w:rsid w:val="00F1030B"/>
    <w:rsid w:val="00F1231D"/>
    <w:rsid w:val="00F2154B"/>
    <w:rsid w:val="00F23C2C"/>
    <w:rsid w:val="00F23C60"/>
    <w:rsid w:val="00F26B43"/>
    <w:rsid w:val="00F30227"/>
    <w:rsid w:val="00F3358B"/>
    <w:rsid w:val="00F36508"/>
    <w:rsid w:val="00F36511"/>
    <w:rsid w:val="00F36634"/>
    <w:rsid w:val="00F4201F"/>
    <w:rsid w:val="00F4444D"/>
    <w:rsid w:val="00F44B69"/>
    <w:rsid w:val="00F47A71"/>
    <w:rsid w:val="00F47C55"/>
    <w:rsid w:val="00F52D7D"/>
    <w:rsid w:val="00F545F8"/>
    <w:rsid w:val="00F5655D"/>
    <w:rsid w:val="00F56DC6"/>
    <w:rsid w:val="00F62A3F"/>
    <w:rsid w:val="00F656EE"/>
    <w:rsid w:val="00F671D8"/>
    <w:rsid w:val="00F67680"/>
    <w:rsid w:val="00F80D00"/>
    <w:rsid w:val="00F8154D"/>
    <w:rsid w:val="00F8189C"/>
    <w:rsid w:val="00F84240"/>
    <w:rsid w:val="00F84297"/>
    <w:rsid w:val="00F9108E"/>
    <w:rsid w:val="00F93E32"/>
    <w:rsid w:val="00F94BB1"/>
    <w:rsid w:val="00F956E1"/>
    <w:rsid w:val="00F95745"/>
    <w:rsid w:val="00F957AA"/>
    <w:rsid w:val="00F96071"/>
    <w:rsid w:val="00F96B07"/>
    <w:rsid w:val="00FA1FDF"/>
    <w:rsid w:val="00FA32DE"/>
    <w:rsid w:val="00FA4165"/>
    <w:rsid w:val="00FA48C5"/>
    <w:rsid w:val="00FB1DB1"/>
    <w:rsid w:val="00FB2895"/>
    <w:rsid w:val="00FB594B"/>
    <w:rsid w:val="00FC0B5C"/>
    <w:rsid w:val="00FC186C"/>
    <w:rsid w:val="00FC1A14"/>
    <w:rsid w:val="00FC2B09"/>
    <w:rsid w:val="00FC4E97"/>
    <w:rsid w:val="00FC7ACF"/>
    <w:rsid w:val="00FD00A2"/>
    <w:rsid w:val="00FD0281"/>
    <w:rsid w:val="00FD1299"/>
    <w:rsid w:val="00FD1780"/>
    <w:rsid w:val="00FD1797"/>
    <w:rsid w:val="00FD3FD4"/>
    <w:rsid w:val="00FE082A"/>
    <w:rsid w:val="00FE20EE"/>
    <w:rsid w:val="00FE389E"/>
    <w:rsid w:val="00FE50C8"/>
    <w:rsid w:val="00FE6304"/>
    <w:rsid w:val="00FF2EB3"/>
    <w:rsid w:val="00FF2ECD"/>
    <w:rsid w:val="00FF447C"/>
    <w:rsid w:val="00FF4942"/>
    <w:rsid w:val="00FF5F89"/>
    <w:rsid w:val="00FF6C6D"/>
    <w:rsid w:val="0129589B"/>
    <w:rsid w:val="012F2443"/>
    <w:rsid w:val="013730A5"/>
    <w:rsid w:val="0156352C"/>
    <w:rsid w:val="016A1E0D"/>
    <w:rsid w:val="01832BA1"/>
    <w:rsid w:val="01C901A1"/>
    <w:rsid w:val="023B0973"/>
    <w:rsid w:val="023B6BC5"/>
    <w:rsid w:val="02A12FAD"/>
    <w:rsid w:val="02A17D37"/>
    <w:rsid w:val="02D865AC"/>
    <w:rsid w:val="02EE31E6"/>
    <w:rsid w:val="02F702EF"/>
    <w:rsid w:val="031C2553"/>
    <w:rsid w:val="033D65B6"/>
    <w:rsid w:val="035241C7"/>
    <w:rsid w:val="03726795"/>
    <w:rsid w:val="03A432F8"/>
    <w:rsid w:val="03B86AD3"/>
    <w:rsid w:val="040E27E3"/>
    <w:rsid w:val="041262A4"/>
    <w:rsid w:val="04137DFA"/>
    <w:rsid w:val="042F4508"/>
    <w:rsid w:val="0460465F"/>
    <w:rsid w:val="04874344"/>
    <w:rsid w:val="048760F2"/>
    <w:rsid w:val="04A82DDC"/>
    <w:rsid w:val="04B0389B"/>
    <w:rsid w:val="04B844FD"/>
    <w:rsid w:val="04C771DC"/>
    <w:rsid w:val="04DC0A09"/>
    <w:rsid w:val="050501B9"/>
    <w:rsid w:val="053914A3"/>
    <w:rsid w:val="0559183C"/>
    <w:rsid w:val="055C132D"/>
    <w:rsid w:val="05B72A07"/>
    <w:rsid w:val="05D848FD"/>
    <w:rsid w:val="05F0409D"/>
    <w:rsid w:val="05F6352F"/>
    <w:rsid w:val="060F4398"/>
    <w:rsid w:val="06156BA7"/>
    <w:rsid w:val="062C0CFF"/>
    <w:rsid w:val="064328C1"/>
    <w:rsid w:val="066C559F"/>
    <w:rsid w:val="0674183E"/>
    <w:rsid w:val="067C16B1"/>
    <w:rsid w:val="06846D8D"/>
    <w:rsid w:val="068C3E93"/>
    <w:rsid w:val="06A411DD"/>
    <w:rsid w:val="06A72A7B"/>
    <w:rsid w:val="06E233BF"/>
    <w:rsid w:val="071401E2"/>
    <w:rsid w:val="07226404"/>
    <w:rsid w:val="072600F2"/>
    <w:rsid w:val="07620C8B"/>
    <w:rsid w:val="077C1812"/>
    <w:rsid w:val="0792121F"/>
    <w:rsid w:val="07E34EFE"/>
    <w:rsid w:val="07E3730A"/>
    <w:rsid w:val="07F22BD1"/>
    <w:rsid w:val="08285DC2"/>
    <w:rsid w:val="08492130"/>
    <w:rsid w:val="08A21158"/>
    <w:rsid w:val="08AE6343"/>
    <w:rsid w:val="08E950B3"/>
    <w:rsid w:val="08FF26FB"/>
    <w:rsid w:val="090132C5"/>
    <w:rsid w:val="091B293A"/>
    <w:rsid w:val="095B25F6"/>
    <w:rsid w:val="095B4EA2"/>
    <w:rsid w:val="09D726B7"/>
    <w:rsid w:val="09F30B80"/>
    <w:rsid w:val="0A041AED"/>
    <w:rsid w:val="0A15589A"/>
    <w:rsid w:val="0A5B0944"/>
    <w:rsid w:val="0A621193"/>
    <w:rsid w:val="0A6C2012"/>
    <w:rsid w:val="0A7113D6"/>
    <w:rsid w:val="0A780525"/>
    <w:rsid w:val="0AB063A2"/>
    <w:rsid w:val="0ACD539C"/>
    <w:rsid w:val="0AD35BED"/>
    <w:rsid w:val="0AD57BB7"/>
    <w:rsid w:val="0AFC15E8"/>
    <w:rsid w:val="0B105E21"/>
    <w:rsid w:val="0B451E07"/>
    <w:rsid w:val="0B495562"/>
    <w:rsid w:val="0BA979FE"/>
    <w:rsid w:val="0BF901E0"/>
    <w:rsid w:val="0C0A2E8B"/>
    <w:rsid w:val="0C0A7D34"/>
    <w:rsid w:val="0C197F77"/>
    <w:rsid w:val="0C2467E3"/>
    <w:rsid w:val="0C774C9E"/>
    <w:rsid w:val="0C9B6E9A"/>
    <w:rsid w:val="0CD91E2B"/>
    <w:rsid w:val="0CD97F54"/>
    <w:rsid w:val="0CE54E38"/>
    <w:rsid w:val="0D1D3A97"/>
    <w:rsid w:val="0D311271"/>
    <w:rsid w:val="0D31309F"/>
    <w:rsid w:val="0D474670"/>
    <w:rsid w:val="0D553231"/>
    <w:rsid w:val="0D5D097E"/>
    <w:rsid w:val="0D887020"/>
    <w:rsid w:val="0D961154"/>
    <w:rsid w:val="0D9758B0"/>
    <w:rsid w:val="0DC63FE3"/>
    <w:rsid w:val="0DCD1019"/>
    <w:rsid w:val="0DD423A8"/>
    <w:rsid w:val="0E3A5BDC"/>
    <w:rsid w:val="0E546B48"/>
    <w:rsid w:val="0E552DBD"/>
    <w:rsid w:val="0FA84003"/>
    <w:rsid w:val="0FAA55C0"/>
    <w:rsid w:val="0FBA0D8E"/>
    <w:rsid w:val="0FBF5E34"/>
    <w:rsid w:val="0FC71A98"/>
    <w:rsid w:val="101670A8"/>
    <w:rsid w:val="102473FD"/>
    <w:rsid w:val="10501A8E"/>
    <w:rsid w:val="1057106E"/>
    <w:rsid w:val="10B277E7"/>
    <w:rsid w:val="10C04E65"/>
    <w:rsid w:val="11691059"/>
    <w:rsid w:val="116A4434"/>
    <w:rsid w:val="118934A9"/>
    <w:rsid w:val="118C11EC"/>
    <w:rsid w:val="118C1F04"/>
    <w:rsid w:val="11C81231"/>
    <w:rsid w:val="11D02E86"/>
    <w:rsid w:val="11FD79F3"/>
    <w:rsid w:val="12203208"/>
    <w:rsid w:val="1251633D"/>
    <w:rsid w:val="127742A8"/>
    <w:rsid w:val="12791770"/>
    <w:rsid w:val="12802419"/>
    <w:rsid w:val="1350409D"/>
    <w:rsid w:val="1360023A"/>
    <w:rsid w:val="13967D34"/>
    <w:rsid w:val="139C2385"/>
    <w:rsid w:val="13C03CF2"/>
    <w:rsid w:val="13E47FAA"/>
    <w:rsid w:val="13E66D8C"/>
    <w:rsid w:val="13EC6B16"/>
    <w:rsid w:val="14025795"/>
    <w:rsid w:val="140E54FC"/>
    <w:rsid w:val="14353475"/>
    <w:rsid w:val="14480BD5"/>
    <w:rsid w:val="14532870"/>
    <w:rsid w:val="14882655"/>
    <w:rsid w:val="149D2C94"/>
    <w:rsid w:val="14F17CD8"/>
    <w:rsid w:val="150C449B"/>
    <w:rsid w:val="150D231D"/>
    <w:rsid w:val="1528122B"/>
    <w:rsid w:val="15601CC5"/>
    <w:rsid w:val="157E6900"/>
    <w:rsid w:val="15810270"/>
    <w:rsid w:val="15A70ED6"/>
    <w:rsid w:val="15D6775A"/>
    <w:rsid w:val="15FB142D"/>
    <w:rsid w:val="1632458D"/>
    <w:rsid w:val="1635775C"/>
    <w:rsid w:val="163B717B"/>
    <w:rsid w:val="16401A93"/>
    <w:rsid w:val="164C6566"/>
    <w:rsid w:val="165027E8"/>
    <w:rsid w:val="16647E13"/>
    <w:rsid w:val="1695644C"/>
    <w:rsid w:val="16985F3D"/>
    <w:rsid w:val="17034BEF"/>
    <w:rsid w:val="173955E5"/>
    <w:rsid w:val="17397720"/>
    <w:rsid w:val="17641093"/>
    <w:rsid w:val="17815BBD"/>
    <w:rsid w:val="178A2BED"/>
    <w:rsid w:val="17B64015"/>
    <w:rsid w:val="17C15698"/>
    <w:rsid w:val="17F64236"/>
    <w:rsid w:val="18286D5D"/>
    <w:rsid w:val="184E71FB"/>
    <w:rsid w:val="18730A0F"/>
    <w:rsid w:val="187B50A6"/>
    <w:rsid w:val="188618C3"/>
    <w:rsid w:val="18876269"/>
    <w:rsid w:val="18AF2873"/>
    <w:rsid w:val="18C37394"/>
    <w:rsid w:val="18DC0363"/>
    <w:rsid w:val="18E77230"/>
    <w:rsid w:val="19524AC9"/>
    <w:rsid w:val="19537571"/>
    <w:rsid w:val="19552F49"/>
    <w:rsid w:val="19616ABA"/>
    <w:rsid w:val="196C5B8A"/>
    <w:rsid w:val="199D7788"/>
    <w:rsid w:val="19B25567"/>
    <w:rsid w:val="19B47827"/>
    <w:rsid w:val="19BA6DA4"/>
    <w:rsid w:val="19BF3FBF"/>
    <w:rsid w:val="19C930EA"/>
    <w:rsid w:val="19D57182"/>
    <w:rsid w:val="19D84FCE"/>
    <w:rsid w:val="19F416DC"/>
    <w:rsid w:val="1A020550"/>
    <w:rsid w:val="1A0B6F8F"/>
    <w:rsid w:val="1A0E6C42"/>
    <w:rsid w:val="1A265911"/>
    <w:rsid w:val="1A5605E9"/>
    <w:rsid w:val="1A6753A1"/>
    <w:rsid w:val="1A8913C3"/>
    <w:rsid w:val="1ADD0473"/>
    <w:rsid w:val="1B244243"/>
    <w:rsid w:val="1B536FD3"/>
    <w:rsid w:val="1B560478"/>
    <w:rsid w:val="1BAF6202"/>
    <w:rsid w:val="1BC020CD"/>
    <w:rsid w:val="1BC42F18"/>
    <w:rsid w:val="1BC97D3B"/>
    <w:rsid w:val="1BCB102E"/>
    <w:rsid w:val="1BD75127"/>
    <w:rsid w:val="1BE96808"/>
    <w:rsid w:val="1BF010D3"/>
    <w:rsid w:val="1BF9747E"/>
    <w:rsid w:val="1C0144C9"/>
    <w:rsid w:val="1C0E2F29"/>
    <w:rsid w:val="1C233893"/>
    <w:rsid w:val="1C36109E"/>
    <w:rsid w:val="1C400372"/>
    <w:rsid w:val="1C5D7DD0"/>
    <w:rsid w:val="1C606903"/>
    <w:rsid w:val="1C9D27BC"/>
    <w:rsid w:val="1CCD74DA"/>
    <w:rsid w:val="1CDB2FEB"/>
    <w:rsid w:val="1CDF1D0C"/>
    <w:rsid w:val="1CE47902"/>
    <w:rsid w:val="1CE767CA"/>
    <w:rsid w:val="1D08292C"/>
    <w:rsid w:val="1D2D0C7C"/>
    <w:rsid w:val="1D2F11B7"/>
    <w:rsid w:val="1D3E44B1"/>
    <w:rsid w:val="1D6158F5"/>
    <w:rsid w:val="1D720A5C"/>
    <w:rsid w:val="1DA33B45"/>
    <w:rsid w:val="1E406F8C"/>
    <w:rsid w:val="1E48649A"/>
    <w:rsid w:val="1E577ACF"/>
    <w:rsid w:val="1E6F2B90"/>
    <w:rsid w:val="1E760060"/>
    <w:rsid w:val="1E7E1EBC"/>
    <w:rsid w:val="1E85149C"/>
    <w:rsid w:val="1E890F8D"/>
    <w:rsid w:val="1EA731C1"/>
    <w:rsid w:val="1EE52FFC"/>
    <w:rsid w:val="1EEC146E"/>
    <w:rsid w:val="1F2D2891"/>
    <w:rsid w:val="1F646F73"/>
    <w:rsid w:val="1F6C5355"/>
    <w:rsid w:val="1F925C1F"/>
    <w:rsid w:val="1FA1491B"/>
    <w:rsid w:val="1FBE5A00"/>
    <w:rsid w:val="1FCA5C18"/>
    <w:rsid w:val="1FDB6C79"/>
    <w:rsid w:val="1FEB82A1"/>
    <w:rsid w:val="1FEE5D89"/>
    <w:rsid w:val="202F16C0"/>
    <w:rsid w:val="20370574"/>
    <w:rsid w:val="204343AA"/>
    <w:rsid w:val="20470356"/>
    <w:rsid w:val="20980A0B"/>
    <w:rsid w:val="209D4863"/>
    <w:rsid w:val="20E71F9A"/>
    <w:rsid w:val="20FD45D0"/>
    <w:rsid w:val="21017539"/>
    <w:rsid w:val="213A031C"/>
    <w:rsid w:val="218E0668"/>
    <w:rsid w:val="21AE461E"/>
    <w:rsid w:val="21DE339D"/>
    <w:rsid w:val="21F93D33"/>
    <w:rsid w:val="22042D93"/>
    <w:rsid w:val="222E3B01"/>
    <w:rsid w:val="22421B7E"/>
    <w:rsid w:val="225749FA"/>
    <w:rsid w:val="2280028D"/>
    <w:rsid w:val="22A31EF1"/>
    <w:rsid w:val="22BA5ABE"/>
    <w:rsid w:val="22EA5D72"/>
    <w:rsid w:val="230644B6"/>
    <w:rsid w:val="231362B2"/>
    <w:rsid w:val="23451197"/>
    <w:rsid w:val="23693AAA"/>
    <w:rsid w:val="236B3F20"/>
    <w:rsid w:val="23A83C63"/>
    <w:rsid w:val="23AB6EC7"/>
    <w:rsid w:val="23BA3996"/>
    <w:rsid w:val="23CB7951"/>
    <w:rsid w:val="23DF164F"/>
    <w:rsid w:val="241035B6"/>
    <w:rsid w:val="2423778D"/>
    <w:rsid w:val="24291F63"/>
    <w:rsid w:val="24397C1D"/>
    <w:rsid w:val="244D65B8"/>
    <w:rsid w:val="24765B0F"/>
    <w:rsid w:val="24A31AA8"/>
    <w:rsid w:val="24A93807"/>
    <w:rsid w:val="24DD5B8E"/>
    <w:rsid w:val="24F61950"/>
    <w:rsid w:val="25545725"/>
    <w:rsid w:val="258E611A"/>
    <w:rsid w:val="25BC537F"/>
    <w:rsid w:val="25D50679"/>
    <w:rsid w:val="25DA337B"/>
    <w:rsid w:val="25EA2618"/>
    <w:rsid w:val="261E645E"/>
    <w:rsid w:val="26431755"/>
    <w:rsid w:val="265579A6"/>
    <w:rsid w:val="267047E0"/>
    <w:rsid w:val="267C3185"/>
    <w:rsid w:val="268F1D61"/>
    <w:rsid w:val="2695142D"/>
    <w:rsid w:val="26B91CE3"/>
    <w:rsid w:val="26BB1349"/>
    <w:rsid w:val="26CC6699"/>
    <w:rsid w:val="26F3660D"/>
    <w:rsid w:val="2717728B"/>
    <w:rsid w:val="27207725"/>
    <w:rsid w:val="27217726"/>
    <w:rsid w:val="275B0FEC"/>
    <w:rsid w:val="27952750"/>
    <w:rsid w:val="27CB1C9E"/>
    <w:rsid w:val="28034AF1"/>
    <w:rsid w:val="28302C16"/>
    <w:rsid w:val="283848D1"/>
    <w:rsid w:val="285F0CD6"/>
    <w:rsid w:val="28791860"/>
    <w:rsid w:val="28812CD5"/>
    <w:rsid w:val="289957D5"/>
    <w:rsid w:val="28EF5C19"/>
    <w:rsid w:val="28F941DA"/>
    <w:rsid w:val="291E22D1"/>
    <w:rsid w:val="29212361"/>
    <w:rsid w:val="29290C71"/>
    <w:rsid w:val="292B508C"/>
    <w:rsid w:val="2958202F"/>
    <w:rsid w:val="297B1572"/>
    <w:rsid w:val="298A5677"/>
    <w:rsid w:val="299B6018"/>
    <w:rsid w:val="29A55289"/>
    <w:rsid w:val="29D137E8"/>
    <w:rsid w:val="29E72BF1"/>
    <w:rsid w:val="29F34459"/>
    <w:rsid w:val="29FD45DD"/>
    <w:rsid w:val="2A3A3FF0"/>
    <w:rsid w:val="2A4915D0"/>
    <w:rsid w:val="2A866380"/>
    <w:rsid w:val="2A8E5B5E"/>
    <w:rsid w:val="2AA35184"/>
    <w:rsid w:val="2B141D8C"/>
    <w:rsid w:val="2B3D2D04"/>
    <w:rsid w:val="2B5C0223"/>
    <w:rsid w:val="2B920D55"/>
    <w:rsid w:val="2BAE14B8"/>
    <w:rsid w:val="2BCD2FB8"/>
    <w:rsid w:val="2BF23C59"/>
    <w:rsid w:val="2C1E7C2D"/>
    <w:rsid w:val="2C4A756F"/>
    <w:rsid w:val="2C525013"/>
    <w:rsid w:val="2C5B179F"/>
    <w:rsid w:val="2C666469"/>
    <w:rsid w:val="2C866204"/>
    <w:rsid w:val="2C9D1721"/>
    <w:rsid w:val="2CCA6C88"/>
    <w:rsid w:val="2CDD3373"/>
    <w:rsid w:val="2CEC4138"/>
    <w:rsid w:val="2CEE645F"/>
    <w:rsid w:val="2D295A02"/>
    <w:rsid w:val="2D4C567A"/>
    <w:rsid w:val="2DA61603"/>
    <w:rsid w:val="2DB236EF"/>
    <w:rsid w:val="2E5642BC"/>
    <w:rsid w:val="2E60796D"/>
    <w:rsid w:val="2E681C88"/>
    <w:rsid w:val="2E6857B0"/>
    <w:rsid w:val="2E804C60"/>
    <w:rsid w:val="2EDE49DD"/>
    <w:rsid w:val="2EEA0A53"/>
    <w:rsid w:val="2F10716F"/>
    <w:rsid w:val="2F747EE6"/>
    <w:rsid w:val="2F9C5DB6"/>
    <w:rsid w:val="2FA523D2"/>
    <w:rsid w:val="2FB073D0"/>
    <w:rsid w:val="2FE14059"/>
    <w:rsid w:val="2FEA5603"/>
    <w:rsid w:val="2FFA171A"/>
    <w:rsid w:val="30641DB5"/>
    <w:rsid w:val="306A27D1"/>
    <w:rsid w:val="30A30433"/>
    <w:rsid w:val="30A84F16"/>
    <w:rsid w:val="30B379E9"/>
    <w:rsid w:val="30B579BF"/>
    <w:rsid w:val="30BE0D6D"/>
    <w:rsid w:val="30C96FC7"/>
    <w:rsid w:val="31376626"/>
    <w:rsid w:val="314D3EAD"/>
    <w:rsid w:val="314E473E"/>
    <w:rsid w:val="31660CB9"/>
    <w:rsid w:val="316E0008"/>
    <w:rsid w:val="31740FC1"/>
    <w:rsid w:val="31A600F3"/>
    <w:rsid w:val="31AA6DF8"/>
    <w:rsid w:val="31B3212B"/>
    <w:rsid w:val="31DA10E4"/>
    <w:rsid w:val="31E6097E"/>
    <w:rsid w:val="31F57EAD"/>
    <w:rsid w:val="320213D1"/>
    <w:rsid w:val="32024E86"/>
    <w:rsid w:val="322D2B4C"/>
    <w:rsid w:val="32382656"/>
    <w:rsid w:val="328C29A2"/>
    <w:rsid w:val="32E77BD8"/>
    <w:rsid w:val="32E97DF4"/>
    <w:rsid w:val="32FF13C6"/>
    <w:rsid w:val="33054C39"/>
    <w:rsid w:val="331A70CD"/>
    <w:rsid w:val="33297661"/>
    <w:rsid w:val="33402F8A"/>
    <w:rsid w:val="336D77BE"/>
    <w:rsid w:val="33BB5799"/>
    <w:rsid w:val="33D5380F"/>
    <w:rsid w:val="33E07F3F"/>
    <w:rsid w:val="342B3DEE"/>
    <w:rsid w:val="342E005B"/>
    <w:rsid w:val="34590019"/>
    <w:rsid w:val="346763BB"/>
    <w:rsid w:val="34770B77"/>
    <w:rsid w:val="34954FC8"/>
    <w:rsid w:val="351C6120"/>
    <w:rsid w:val="352C5D76"/>
    <w:rsid w:val="356E1673"/>
    <w:rsid w:val="358931C8"/>
    <w:rsid w:val="35BB5A78"/>
    <w:rsid w:val="35F15FB3"/>
    <w:rsid w:val="35F8380F"/>
    <w:rsid w:val="35F965A0"/>
    <w:rsid w:val="35FD0D58"/>
    <w:rsid w:val="360A255B"/>
    <w:rsid w:val="36104FF7"/>
    <w:rsid w:val="36346FAF"/>
    <w:rsid w:val="363475D8"/>
    <w:rsid w:val="36910587"/>
    <w:rsid w:val="36CC3D23"/>
    <w:rsid w:val="36E75C79"/>
    <w:rsid w:val="372B09DB"/>
    <w:rsid w:val="376A5D3B"/>
    <w:rsid w:val="3786627E"/>
    <w:rsid w:val="37C404E8"/>
    <w:rsid w:val="37D106F3"/>
    <w:rsid w:val="37E4663C"/>
    <w:rsid w:val="37E605CD"/>
    <w:rsid w:val="37EC6BDD"/>
    <w:rsid w:val="38060B00"/>
    <w:rsid w:val="38286CC9"/>
    <w:rsid w:val="38471845"/>
    <w:rsid w:val="3858329B"/>
    <w:rsid w:val="38600AAA"/>
    <w:rsid w:val="38A0046D"/>
    <w:rsid w:val="38E76D0E"/>
    <w:rsid w:val="38F23078"/>
    <w:rsid w:val="38F817E0"/>
    <w:rsid w:val="39161217"/>
    <w:rsid w:val="39321345"/>
    <w:rsid w:val="393F4782"/>
    <w:rsid w:val="395F2BBE"/>
    <w:rsid w:val="398B3BD0"/>
    <w:rsid w:val="39902D77"/>
    <w:rsid w:val="39AD0F31"/>
    <w:rsid w:val="39C80763"/>
    <w:rsid w:val="39C91242"/>
    <w:rsid w:val="39D46FCF"/>
    <w:rsid w:val="39E76CF7"/>
    <w:rsid w:val="3A06277A"/>
    <w:rsid w:val="3A2F07E2"/>
    <w:rsid w:val="3A543DA5"/>
    <w:rsid w:val="3A7379ED"/>
    <w:rsid w:val="3A836438"/>
    <w:rsid w:val="3A85547B"/>
    <w:rsid w:val="3AA94926"/>
    <w:rsid w:val="3AB24F6F"/>
    <w:rsid w:val="3ADB5F75"/>
    <w:rsid w:val="3ADC221B"/>
    <w:rsid w:val="3AF77CB9"/>
    <w:rsid w:val="3B092323"/>
    <w:rsid w:val="3B6E70E8"/>
    <w:rsid w:val="3B750A93"/>
    <w:rsid w:val="3BEE2980"/>
    <w:rsid w:val="3C05299B"/>
    <w:rsid w:val="3C1001A0"/>
    <w:rsid w:val="3C88115A"/>
    <w:rsid w:val="3CAD3C40"/>
    <w:rsid w:val="3CB74ACF"/>
    <w:rsid w:val="3CF823AB"/>
    <w:rsid w:val="3D2C2DB7"/>
    <w:rsid w:val="3D5C478B"/>
    <w:rsid w:val="3DB17760"/>
    <w:rsid w:val="3DDF3F37"/>
    <w:rsid w:val="3E012496"/>
    <w:rsid w:val="3E24689A"/>
    <w:rsid w:val="3E6447D3"/>
    <w:rsid w:val="3E706896"/>
    <w:rsid w:val="3EDF7291"/>
    <w:rsid w:val="3EE57865"/>
    <w:rsid w:val="3F1E0E25"/>
    <w:rsid w:val="3F20381D"/>
    <w:rsid w:val="3F203E04"/>
    <w:rsid w:val="3F255D10"/>
    <w:rsid w:val="3F2952C4"/>
    <w:rsid w:val="3F596996"/>
    <w:rsid w:val="3F6F5B04"/>
    <w:rsid w:val="3FB452E6"/>
    <w:rsid w:val="3FC92B3F"/>
    <w:rsid w:val="40180120"/>
    <w:rsid w:val="40363F4D"/>
    <w:rsid w:val="40394EAD"/>
    <w:rsid w:val="40500053"/>
    <w:rsid w:val="406B0C3F"/>
    <w:rsid w:val="40A0280A"/>
    <w:rsid w:val="40EC631F"/>
    <w:rsid w:val="41197AF6"/>
    <w:rsid w:val="41A02AEF"/>
    <w:rsid w:val="41A43864"/>
    <w:rsid w:val="41BE218B"/>
    <w:rsid w:val="41D43A1D"/>
    <w:rsid w:val="42044303"/>
    <w:rsid w:val="42225488"/>
    <w:rsid w:val="42402E61"/>
    <w:rsid w:val="425F11F8"/>
    <w:rsid w:val="426D1CD5"/>
    <w:rsid w:val="42C474B7"/>
    <w:rsid w:val="42D1520B"/>
    <w:rsid w:val="42EF2CC5"/>
    <w:rsid w:val="435E77ED"/>
    <w:rsid w:val="436112E1"/>
    <w:rsid w:val="439D67BD"/>
    <w:rsid w:val="439F0537"/>
    <w:rsid w:val="43C62917"/>
    <w:rsid w:val="43D47975"/>
    <w:rsid w:val="43FB7F4C"/>
    <w:rsid w:val="44035E08"/>
    <w:rsid w:val="44333E3C"/>
    <w:rsid w:val="448529A5"/>
    <w:rsid w:val="44870031"/>
    <w:rsid w:val="44B454F3"/>
    <w:rsid w:val="44C413E1"/>
    <w:rsid w:val="44C9607D"/>
    <w:rsid w:val="44DA51C8"/>
    <w:rsid w:val="44F15EEE"/>
    <w:rsid w:val="452A22D2"/>
    <w:rsid w:val="453A003B"/>
    <w:rsid w:val="454C7D4D"/>
    <w:rsid w:val="456B4699"/>
    <w:rsid w:val="45723C79"/>
    <w:rsid w:val="45A8078D"/>
    <w:rsid w:val="45FE6D51"/>
    <w:rsid w:val="46641814"/>
    <w:rsid w:val="469A6FE4"/>
    <w:rsid w:val="46D02A05"/>
    <w:rsid w:val="46DC584E"/>
    <w:rsid w:val="46F34946"/>
    <w:rsid w:val="46FD43E7"/>
    <w:rsid w:val="47017768"/>
    <w:rsid w:val="47060B1D"/>
    <w:rsid w:val="471F1BDF"/>
    <w:rsid w:val="47240FA3"/>
    <w:rsid w:val="474956FF"/>
    <w:rsid w:val="47562E86"/>
    <w:rsid w:val="475C073D"/>
    <w:rsid w:val="47BA5463"/>
    <w:rsid w:val="47C913A8"/>
    <w:rsid w:val="47CC720A"/>
    <w:rsid w:val="47DE7374"/>
    <w:rsid w:val="47EBE4EC"/>
    <w:rsid w:val="48277467"/>
    <w:rsid w:val="48277B31"/>
    <w:rsid w:val="48404330"/>
    <w:rsid w:val="48435459"/>
    <w:rsid w:val="485F6F29"/>
    <w:rsid w:val="48AD5E6C"/>
    <w:rsid w:val="48E46C3C"/>
    <w:rsid w:val="490708E5"/>
    <w:rsid w:val="492C22B4"/>
    <w:rsid w:val="492C7222"/>
    <w:rsid w:val="4934503E"/>
    <w:rsid w:val="494E0F53"/>
    <w:rsid w:val="495338DB"/>
    <w:rsid w:val="496E6505"/>
    <w:rsid w:val="49830203"/>
    <w:rsid w:val="49AC016B"/>
    <w:rsid w:val="49BF0597"/>
    <w:rsid w:val="49C910D9"/>
    <w:rsid w:val="49F545A1"/>
    <w:rsid w:val="4A115AFF"/>
    <w:rsid w:val="4A126994"/>
    <w:rsid w:val="4A196410"/>
    <w:rsid w:val="4A1C3D39"/>
    <w:rsid w:val="4A43609E"/>
    <w:rsid w:val="4A537B51"/>
    <w:rsid w:val="4A8204BA"/>
    <w:rsid w:val="4A8E50B1"/>
    <w:rsid w:val="4A9465C4"/>
    <w:rsid w:val="4AB83DA5"/>
    <w:rsid w:val="4AC3066D"/>
    <w:rsid w:val="4AE46639"/>
    <w:rsid w:val="4AF56EDE"/>
    <w:rsid w:val="4B00214F"/>
    <w:rsid w:val="4B286DD9"/>
    <w:rsid w:val="4B4439C2"/>
    <w:rsid w:val="4B5F07FC"/>
    <w:rsid w:val="4B6776B0"/>
    <w:rsid w:val="4B92700D"/>
    <w:rsid w:val="4BBC31F4"/>
    <w:rsid w:val="4C476F81"/>
    <w:rsid w:val="4C5F3254"/>
    <w:rsid w:val="4CA566E2"/>
    <w:rsid w:val="4CAE1A3B"/>
    <w:rsid w:val="4CC21F82"/>
    <w:rsid w:val="4CCE79E7"/>
    <w:rsid w:val="4CDF04FA"/>
    <w:rsid w:val="4DBE3EFF"/>
    <w:rsid w:val="4DC1579E"/>
    <w:rsid w:val="4E015B9A"/>
    <w:rsid w:val="4E031879"/>
    <w:rsid w:val="4E1C4782"/>
    <w:rsid w:val="4E213D88"/>
    <w:rsid w:val="4E3221F7"/>
    <w:rsid w:val="4E497C6F"/>
    <w:rsid w:val="4E5F0613"/>
    <w:rsid w:val="4E6317E2"/>
    <w:rsid w:val="4E643BB2"/>
    <w:rsid w:val="4E6D76D3"/>
    <w:rsid w:val="4EDA63B4"/>
    <w:rsid w:val="4EF120B3"/>
    <w:rsid w:val="4F2C6C0A"/>
    <w:rsid w:val="4F7126CE"/>
    <w:rsid w:val="4FB2300F"/>
    <w:rsid w:val="4FC13B59"/>
    <w:rsid w:val="4FE32357"/>
    <w:rsid w:val="4FEA0DDD"/>
    <w:rsid w:val="50003CE8"/>
    <w:rsid w:val="50070C2F"/>
    <w:rsid w:val="50083210"/>
    <w:rsid w:val="500F3515"/>
    <w:rsid w:val="501F49FD"/>
    <w:rsid w:val="50416722"/>
    <w:rsid w:val="5066794D"/>
    <w:rsid w:val="5095081C"/>
    <w:rsid w:val="50B74EBB"/>
    <w:rsid w:val="50B76F39"/>
    <w:rsid w:val="50C65F4F"/>
    <w:rsid w:val="510A745C"/>
    <w:rsid w:val="51320528"/>
    <w:rsid w:val="514F30C0"/>
    <w:rsid w:val="516A518B"/>
    <w:rsid w:val="519913FC"/>
    <w:rsid w:val="51AF590D"/>
    <w:rsid w:val="51CD137A"/>
    <w:rsid w:val="51E67581"/>
    <w:rsid w:val="522961F9"/>
    <w:rsid w:val="5258697A"/>
    <w:rsid w:val="52690CF2"/>
    <w:rsid w:val="5282786B"/>
    <w:rsid w:val="5283320A"/>
    <w:rsid w:val="52A920D6"/>
    <w:rsid w:val="52BA4240"/>
    <w:rsid w:val="53000520"/>
    <w:rsid w:val="53147BEC"/>
    <w:rsid w:val="539E4C83"/>
    <w:rsid w:val="53B73AC0"/>
    <w:rsid w:val="540939FA"/>
    <w:rsid w:val="541754B5"/>
    <w:rsid w:val="545C0092"/>
    <w:rsid w:val="54B9558F"/>
    <w:rsid w:val="54D455D8"/>
    <w:rsid w:val="54D87A49"/>
    <w:rsid w:val="54E81862"/>
    <w:rsid w:val="54F31FD7"/>
    <w:rsid w:val="551120C0"/>
    <w:rsid w:val="551C1FEF"/>
    <w:rsid w:val="55214D3B"/>
    <w:rsid w:val="5523091D"/>
    <w:rsid w:val="552A1E7A"/>
    <w:rsid w:val="55450A62"/>
    <w:rsid w:val="555443BB"/>
    <w:rsid w:val="55782BE6"/>
    <w:rsid w:val="560C6605"/>
    <w:rsid w:val="560D1310"/>
    <w:rsid w:val="56132D89"/>
    <w:rsid w:val="566B6343"/>
    <w:rsid w:val="567D422C"/>
    <w:rsid w:val="569C0B56"/>
    <w:rsid w:val="56AC391A"/>
    <w:rsid w:val="56B07357"/>
    <w:rsid w:val="56BF4844"/>
    <w:rsid w:val="56E55E86"/>
    <w:rsid w:val="56F77937"/>
    <w:rsid w:val="572A43B4"/>
    <w:rsid w:val="574F7976"/>
    <w:rsid w:val="57C87FA2"/>
    <w:rsid w:val="5828143F"/>
    <w:rsid w:val="58377374"/>
    <w:rsid w:val="584A46DE"/>
    <w:rsid w:val="585F39CB"/>
    <w:rsid w:val="58A415C0"/>
    <w:rsid w:val="58AA352A"/>
    <w:rsid w:val="58B15412"/>
    <w:rsid w:val="58D041BC"/>
    <w:rsid w:val="59107B78"/>
    <w:rsid w:val="593F7D97"/>
    <w:rsid w:val="59593DC0"/>
    <w:rsid w:val="595A66B6"/>
    <w:rsid w:val="596835C9"/>
    <w:rsid w:val="596D67DA"/>
    <w:rsid w:val="597A346D"/>
    <w:rsid w:val="597A5EA9"/>
    <w:rsid w:val="597C6829"/>
    <w:rsid w:val="59A621D2"/>
    <w:rsid w:val="59DF76D7"/>
    <w:rsid w:val="59E12E4B"/>
    <w:rsid w:val="59E16615"/>
    <w:rsid w:val="5A057EB9"/>
    <w:rsid w:val="5A14274E"/>
    <w:rsid w:val="5A1D1FAE"/>
    <w:rsid w:val="5A266FC0"/>
    <w:rsid w:val="5A4237C2"/>
    <w:rsid w:val="5A4F647C"/>
    <w:rsid w:val="5A61633E"/>
    <w:rsid w:val="5A7122F9"/>
    <w:rsid w:val="5A746997"/>
    <w:rsid w:val="5AA1498D"/>
    <w:rsid w:val="5AE96334"/>
    <w:rsid w:val="5B183112"/>
    <w:rsid w:val="5B250B32"/>
    <w:rsid w:val="5B2D59BC"/>
    <w:rsid w:val="5B4A6DD2"/>
    <w:rsid w:val="5B7228F0"/>
    <w:rsid w:val="5BA11CDC"/>
    <w:rsid w:val="5BE07737"/>
    <w:rsid w:val="5BF07618"/>
    <w:rsid w:val="5BF40324"/>
    <w:rsid w:val="5C465CBE"/>
    <w:rsid w:val="5C673A84"/>
    <w:rsid w:val="5C7E7F84"/>
    <w:rsid w:val="5C8C0E11"/>
    <w:rsid w:val="5CB32755"/>
    <w:rsid w:val="5CBC096A"/>
    <w:rsid w:val="5CBF559E"/>
    <w:rsid w:val="5D593B3A"/>
    <w:rsid w:val="5D5E6B65"/>
    <w:rsid w:val="5DB524FD"/>
    <w:rsid w:val="5DCF1811"/>
    <w:rsid w:val="5E394EDC"/>
    <w:rsid w:val="5E3B2ABC"/>
    <w:rsid w:val="5E4D0988"/>
    <w:rsid w:val="5E570DD3"/>
    <w:rsid w:val="5E787748"/>
    <w:rsid w:val="5E812F0A"/>
    <w:rsid w:val="5EA24A6A"/>
    <w:rsid w:val="5EB32EE1"/>
    <w:rsid w:val="5EB6652D"/>
    <w:rsid w:val="5EC36C09"/>
    <w:rsid w:val="5EDF33B4"/>
    <w:rsid w:val="5EF01A3F"/>
    <w:rsid w:val="5F357D99"/>
    <w:rsid w:val="5F3906E3"/>
    <w:rsid w:val="5F3B6A32"/>
    <w:rsid w:val="5FD3021A"/>
    <w:rsid w:val="5FD749AD"/>
    <w:rsid w:val="5FE01AB3"/>
    <w:rsid w:val="5FE175D9"/>
    <w:rsid w:val="5FF479C0"/>
    <w:rsid w:val="5FF612D7"/>
    <w:rsid w:val="604011A2"/>
    <w:rsid w:val="60432042"/>
    <w:rsid w:val="604717CD"/>
    <w:rsid w:val="604E1113"/>
    <w:rsid w:val="606E1DA0"/>
    <w:rsid w:val="6075364E"/>
    <w:rsid w:val="60E772AE"/>
    <w:rsid w:val="616952FD"/>
    <w:rsid w:val="6188563F"/>
    <w:rsid w:val="619568CD"/>
    <w:rsid w:val="61BA27D8"/>
    <w:rsid w:val="61F9725A"/>
    <w:rsid w:val="62052C67"/>
    <w:rsid w:val="622B4DEB"/>
    <w:rsid w:val="624C47DF"/>
    <w:rsid w:val="626A0498"/>
    <w:rsid w:val="627F6C32"/>
    <w:rsid w:val="62D01B69"/>
    <w:rsid w:val="62D845F3"/>
    <w:rsid w:val="62F7660C"/>
    <w:rsid w:val="631B5AF8"/>
    <w:rsid w:val="63371C84"/>
    <w:rsid w:val="6356208C"/>
    <w:rsid w:val="635D3F45"/>
    <w:rsid w:val="636522D0"/>
    <w:rsid w:val="63691DC0"/>
    <w:rsid w:val="636A0BB0"/>
    <w:rsid w:val="639C2195"/>
    <w:rsid w:val="63AD6150"/>
    <w:rsid w:val="63BA086D"/>
    <w:rsid w:val="63F93F8E"/>
    <w:rsid w:val="64155AA4"/>
    <w:rsid w:val="642B2624"/>
    <w:rsid w:val="64591E34"/>
    <w:rsid w:val="646A4041"/>
    <w:rsid w:val="651468E0"/>
    <w:rsid w:val="65290385"/>
    <w:rsid w:val="65605444"/>
    <w:rsid w:val="65785CF5"/>
    <w:rsid w:val="65801643"/>
    <w:rsid w:val="65882F94"/>
    <w:rsid w:val="658E0BE2"/>
    <w:rsid w:val="658E6FFE"/>
    <w:rsid w:val="65B35574"/>
    <w:rsid w:val="66102EA5"/>
    <w:rsid w:val="667E3DD4"/>
    <w:rsid w:val="66AA2E1B"/>
    <w:rsid w:val="66EF6A80"/>
    <w:rsid w:val="66FA1B0D"/>
    <w:rsid w:val="67256946"/>
    <w:rsid w:val="673225DD"/>
    <w:rsid w:val="6744501E"/>
    <w:rsid w:val="674D0403"/>
    <w:rsid w:val="674E02BB"/>
    <w:rsid w:val="67786145"/>
    <w:rsid w:val="679715F1"/>
    <w:rsid w:val="679A2E90"/>
    <w:rsid w:val="67A755AC"/>
    <w:rsid w:val="67BF6452"/>
    <w:rsid w:val="67E265E5"/>
    <w:rsid w:val="681276F6"/>
    <w:rsid w:val="68212C69"/>
    <w:rsid w:val="68437083"/>
    <w:rsid w:val="68466553"/>
    <w:rsid w:val="684E77D6"/>
    <w:rsid w:val="68660FC4"/>
    <w:rsid w:val="68C77CB4"/>
    <w:rsid w:val="68D22A6C"/>
    <w:rsid w:val="68E53D86"/>
    <w:rsid w:val="68E82F9B"/>
    <w:rsid w:val="69034A64"/>
    <w:rsid w:val="69180510"/>
    <w:rsid w:val="69634A1F"/>
    <w:rsid w:val="69790EA5"/>
    <w:rsid w:val="697B45FB"/>
    <w:rsid w:val="69927DBA"/>
    <w:rsid w:val="69B67D29"/>
    <w:rsid w:val="69E06B54"/>
    <w:rsid w:val="69F50851"/>
    <w:rsid w:val="69F568ED"/>
    <w:rsid w:val="69FA648B"/>
    <w:rsid w:val="6A2353BE"/>
    <w:rsid w:val="6A4D243B"/>
    <w:rsid w:val="6A7F2771"/>
    <w:rsid w:val="6A815C41"/>
    <w:rsid w:val="6A99475D"/>
    <w:rsid w:val="6AA87086"/>
    <w:rsid w:val="6AB815AB"/>
    <w:rsid w:val="6AE47A84"/>
    <w:rsid w:val="6B201D7F"/>
    <w:rsid w:val="6B236E41"/>
    <w:rsid w:val="6B623CC4"/>
    <w:rsid w:val="6B882FFF"/>
    <w:rsid w:val="6B9D6AAA"/>
    <w:rsid w:val="6BD643E3"/>
    <w:rsid w:val="6C1505FF"/>
    <w:rsid w:val="6C296590"/>
    <w:rsid w:val="6C403B27"/>
    <w:rsid w:val="6C507FC1"/>
    <w:rsid w:val="6C65216D"/>
    <w:rsid w:val="6C6F5BF3"/>
    <w:rsid w:val="6CCDB402"/>
    <w:rsid w:val="6CF43A31"/>
    <w:rsid w:val="6CFB0C3A"/>
    <w:rsid w:val="6D3C6797"/>
    <w:rsid w:val="6D45564C"/>
    <w:rsid w:val="6D4F41DB"/>
    <w:rsid w:val="6D635AD2"/>
    <w:rsid w:val="6DCA5CB5"/>
    <w:rsid w:val="6DDA288A"/>
    <w:rsid w:val="6E290AC9"/>
    <w:rsid w:val="6E300E31"/>
    <w:rsid w:val="6E4E0530"/>
    <w:rsid w:val="6E5D3C05"/>
    <w:rsid w:val="6E643796"/>
    <w:rsid w:val="6E763BDF"/>
    <w:rsid w:val="6ED1305E"/>
    <w:rsid w:val="6EEA5C31"/>
    <w:rsid w:val="6F1A2A73"/>
    <w:rsid w:val="6F767D3E"/>
    <w:rsid w:val="6F96355B"/>
    <w:rsid w:val="6FC7414A"/>
    <w:rsid w:val="702B71AF"/>
    <w:rsid w:val="70840239"/>
    <w:rsid w:val="709C1F39"/>
    <w:rsid w:val="70AF1B81"/>
    <w:rsid w:val="70BAEAA5"/>
    <w:rsid w:val="70BB0D44"/>
    <w:rsid w:val="71077093"/>
    <w:rsid w:val="710D4FD7"/>
    <w:rsid w:val="71121089"/>
    <w:rsid w:val="71125845"/>
    <w:rsid w:val="711C2B67"/>
    <w:rsid w:val="712749F3"/>
    <w:rsid w:val="71392250"/>
    <w:rsid w:val="7160356A"/>
    <w:rsid w:val="720C2BDC"/>
    <w:rsid w:val="722E133A"/>
    <w:rsid w:val="726F746C"/>
    <w:rsid w:val="727A7B45"/>
    <w:rsid w:val="729D55E2"/>
    <w:rsid w:val="737A7BBE"/>
    <w:rsid w:val="73A23EF8"/>
    <w:rsid w:val="73CF2113"/>
    <w:rsid w:val="740801E1"/>
    <w:rsid w:val="742D6E39"/>
    <w:rsid w:val="7439758C"/>
    <w:rsid w:val="745030E5"/>
    <w:rsid w:val="746B2FD5"/>
    <w:rsid w:val="74707739"/>
    <w:rsid w:val="74873133"/>
    <w:rsid w:val="74943153"/>
    <w:rsid w:val="749E63DE"/>
    <w:rsid w:val="74B54BE3"/>
    <w:rsid w:val="74C2225F"/>
    <w:rsid w:val="74C23A26"/>
    <w:rsid w:val="74C264A0"/>
    <w:rsid w:val="74C63A3D"/>
    <w:rsid w:val="74CA4568"/>
    <w:rsid w:val="74F12BEA"/>
    <w:rsid w:val="75387844"/>
    <w:rsid w:val="755240F4"/>
    <w:rsid w:val="756C4E15"/>
    <w:rsid w:val="75785319"/>
    <w:rsid w:val="75895700"/>
    <w:rsid w:val="75996A39"/>
    <w:rsid w:val="759D273F"/>
    <w:rsid w:val="759F035D"/>
    <w:rsid w:val="75A553DE"/>
    <w:rsid w:val="75C7705A"/>
    <w:rsid w:val="75C94940"/>
    <w:rsid w:val="75D05CCE"/>
    <w:rsid w:val="75DC0B17"/>
    <w:rsid w:val="761B1FC6"/>
    <w:rsid w:val="7625426C"/>
    <w:rsid w:val="767D5622"/>
    <w:rsid w:val="768C3CAF"/>
    <w:rsid w:val="769813AA"/>
    <w:rsid w:val="76AC2297"/>
    <w:rsid w:val="76B931BB"/>
    <w:rsid w:val="76C959EF"/>
    <w:rsid w:val="76CA5F28"/>
    <w:rsid w:val="76CB02EF"/>
    <w:rsid w:val="77260499"/>
    <w:rsid w:val="77293A0E"/>
    <w:rsid w:val="77324E93"/>
    <w:rsid w:val="77804E2E"/>
    <w:rsid w:val="77C94729"/>
    <w:rsid w:val="77F26911"/>
    <w:rsid w:val="780374BC"/>
    <w:rsid w:val="782B1D0E"/>
    <w:rsid w:val="783672B7"/>
    <w:rsid w:val="784C35C5"/>
    <w:rsid w:val="784F3822"/>
    <w:rsid w:val="784F55D0"/>
    <w:rsid w:val="7859644F"/>
    <w:rsid w:val="786A240A"/>
    <w:rsid w:val="7872226F"/>
    <w:rsid w:val="78A36CF5"/>
    <w:rsid w:val="78A72541"/>
    <w:rsid w:val="78D446BA"/>
    <w:rsid w:val="78D6184E"/>
    <w:rsid w:val="78D8313F"/>
    <w:rsid w:val="78E75809"/>
    <w:rsid w:val="78F12A8E"/>
    <w:rsid w:val="78FB3062"/>
    <w:rsid w:val="79360309"/>
    <w:rsid w:val="79570BE0"/>
    <w:rsid w:val="797AEE89"/>
    <w:rsid w:val="797F3E53"/>
    <w:rsid w:val="79851F35"/>
    <w:rsid w:val="79D40F7E"/>
    <w:rsid w:val="79EA1D83"/>
    <w:rsid w:val="79F787BE"/>
    <w:rsid w:val="7A1E105F"/>
    <w:rsid w:val="7A1F2277"/>
    <w:rsid w:val="7A2C5F9D"/>
    <w:rsid w:val="7A460C55"/>
    <w:rsid w:val="7A6F69F6"/>
    <w:rsid w:val="7A883D75"/>
    <w:rsid w:val="7A8D0632"/>
    <w:rsid w:val="7A8E76B8"/>
    <w:rsid w:val="7B145F94"/>
    <w:rsid w:val="7B2A40D3"/>
    <w:rsid w:val="7B3B2338"/>
    <w:rsid w:val="7B4E6013"/>
    <w:rsid w:val="7B606578"/>
    <w:rsid w:val="7B7F3C83"/>
    <w:rsid w:val="7B9E7C0E"/>
    <w:rsid w:val="7BA02A27"/>
    <w:rsid w:val="7BA320BF"/>
    <w:rsid w:val="7BCF6460"/>
    <w:rsid w:val="7BD658EB"/>
    <w:rsid w:val="7BDF3B51"/>
    <w:rsid w:val="7BDF5598"/>
    <w:rsid w:val="7BE80E01"/>
    <w:rsid w:val="7BEE5100"/>
    <w:rsid w:val="7BFF8169"/>
    <w:rsid w:val="7C080608"/>
    <w:rsid w:val="7C501917"/>
    <w:rsid w:val="7C513BC1"/>
    <w:rsid w:val="7C706F42"/>
    <w:rsid w:val="7C885B4B"/>
    <w:rsid w:val="7CB47DAA"/>
    <w:rsid w:val="7CDC13FD"/>
    <w:rsid w:val="7D007E1D"/>
    <w:rsid w:val="7D331240"/>
    <w:rsid w:val="7D3B1553"/>
    <w:rsid w:val="7D3B25C7"/>
    <w:rsid w:val="7D3D605E"/>
    <w:rsid w:val="7D6869EF"/>
    <w:rsid w:val="7D8B7FA6"/>
    <w:rsid w:val="7D915028"/>
    <w:rsid w:val="7DA57A41"/>
    <w:rsid w:val="7DCF602C"/>
    <w:rsid w:val="7DE354E7"/>
    <w:rsid w:val="7DE36241"/>
    <w:rsid w:val="7DF50CF6"/>
    <w:rsid w:val="7E495F66"/>
    <w:rsid w:val="7E797288"/>
    <w:rsid w:val="7E854F12"/>
    <w:rsid w:val="7EB26C5D"/>
    <w:rsid w:val="7EF22DFC"/>
    <w:rsid w:val="7EF246E4"/>
    <w:rsid w:val="7F0F7867"/>
    <w:rsid w:val="7F3E1ABB"/>
    <w:rsid w:val="7F922F25"/>
    <w:rsid w:val="7F9FAD82"/>
    <w:rsid w:val="7FB36445"/>
    <w:rsid w:val="7FC43D2E"/>
    <w:rsid w:val="7FF5A15D"/>
    <w:rsid w:val="7FF5B761"/>
    <w:rsid w:val="8FFEC8A0"/>
    <w:rsid w:val="9F9B10CF"/>
    <w:rsid w:val="A7F73B33"/>
    <w:rsid w:val="DBD7B776"/>
    <w:rsid w:val="DF7941E6"/>
    <w:rsid w:val="DFF3EFD6"/>
    <w:rsid w:val="EF3BE15A"/>
    <w:rsid w:val="EF9F0C6F"/>
    <w:rsid w:val="F4BF79A2"/>
    <w:rsid w:val="F5E294B8"/>
    <w:rsid w:val="F6BF49EB"/>
    <w:rsid w:val="FF5697E7"/>
    <w:rsid w:val="FFBE2D18"/>
    <w:rsid w:val="FFD58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仿宋_GB2312" w:eastAsia="仿宋_GB2312" w:hAnsiTheme="minorHAnsi" w:cstheme="minorBidi"/>
      <w:sz w:val="28"/>
      <w:szCs w:val="28"/>
      <w:lang w:val="en-US" w:eastAsia="zh-CN" w:bidi="ar-SA"/>
    </w:rPr>
  </w:style>
  <w:style w:type="paragraph" w:styleId="2">
    <w:name w:val="heading 1"/>
    <w:basedOn w:val="1"/>
    <w:next w:val="1"/>
    <w:link w:val="49"/>
    <w:qFormat/>
    <w:uiPriority w:val="0"/>
    <w:pPr>
      <w:keepNext/>
      <w:keepLines/>
      <w:numPr>
        <w:ilvl w:val="0"/>
        <w:numId w:val="1"/>
      </w:numPr>
      <w:spacing w:before="240" w:after="120" w:line="480" w:lineRule="auto"/>
      <w:ind w:firstLine="0" w:firstLineChars="0"/>
      <w:outlineLvl w:val="0"/>
    </w:pPr>
    <w:rPr>
      <w:rFonts w:hAnsi="仿宋_GB2312" w:eastAsia="黑体"/>
      <w:b/>
      <w:bCs/>
      <w:kern w:val="44"/>
    </w:rPr>
  </w:style>
  <w:style w:type="paragraph" w:styleId="3">
    <w:name w:val="heading 2"/>
    <w:basedOn w:val="1"/>
    <w:next w:val="1"/>
    <w:link w:val="65"/>
    <w:unhideWhenUsed/>
    <w:qFormat/>
    <w:uiPriority w:val="0"/>
    <w:pPr>
      <w:keepNext/>
      <w:keepLines/>
      <w:numPr>
        <w:ilvl w:val="1"/>
        <w:numId w:val="1"/>
      </w:numPr>
      <w:spacing w:before="240" w:after="120"/>
      <w:ind w:firstLine="0" w:firstLineChars="0"/>
      <w:outlineLvl w:val="1"/>
    </w:pPr>
    <w:rPr>
      <w:rFonts w:ascii="黑体" w:hAnsi="黑体" w:eastAsia="黑体" w:cs="黑体"/>
      <w:b/>
      <w:bCs/>
    </w:rPr>
  </w:style>
  <w:style w:type="paragraph" w:styleId="4">
    <w:name w:val="heading 3"/>
    <w:basedOn w:val="1"/>
    <w:next w:val="1"/>
    <w:link w:val="53"/>
    <w:unhideWhenUsed/>
    <w:qFormat/>
    <w:uiPriority w:val="0"/>
    <w:pPr>
      <w:keepNext/>
      <w:keepLines/>
      <w:numPr>
        <w:ilvl w:val="2"/>
        <w:numId w:val="1"/>
      </w:numPr>
      <w:spacing w:before="240" w:after="120" w:line="240" w:lineRule="auto"/>
      <w:ind w:left="578" w:hanging="578" w:firstLineChars="0"/>
      <w:outlineLvl w:val="2"/>
    </w:pPr>
    <w:rPr>
      <w:rFonts w:ascii="黑体" w:hAnsi="黑体" w:eastAsia="黑体"/>
      <w:b/>
      <w:bCs/>
    </w:rPr>
  </w:style>
  <w:style w:type="paragraph" w:styleId="5">
    <w:name w:val="heading 4"/>
    <w:basedOn w:val="1"/>
    <w:next w:val="1"/>
    <w:link w:val="66"/>
    <w:unhideWhenUsed/>
    <w:qFormat/>
    <w:uiPriority w:val="9"/>
    <w:pPr>
      <w:keepNext/>
      <w:keepLines/>
      <w:numPr>
        <w:ilvl w:val="3"/>
        <w:numId w:val="1"/>
      </w:numPr>
      <w:spacing w:before="280" w:after="290" w:line="376" w:lineRule="auto"/>
      <w:ind w:firstLineChars="0"/>
      <w:outlineLvl w:val="3"/>
    </w:pPr>
    <w:rPr>
      <w:rFonts w:asciiTheme="majorHAnsi" w:hAnsiTheme="majorHAnsi" w:eastAsiaTheme="majorEastAsia" w:cstheme="majorBidi"/>
      <w:b/>
      <w:bCs/>
    </w:rPr>
  </w:style>
  <w:style w:type="paragraph" w:styleId="6">
    <w:name w:val="heading 5"/>
    <w:basedOn w:val="1"/>
    <w:next w:val="1"/>
    <w:link w:val="67"/>
    <w:unhideWhenUsed/>
    <w:qFormat/>
    <w:uiPriority w:val="9"/>
    <w:pPr>
      <w:keepNext/>
      <w:keepLines/>
      <w:numPr>
        <w:ilvl w:val="4"/>
        <w:numId w:val="1"/>
      </w:numPr>
      <w:spacing w:before="280" w:after="290" w:line="376" w:lineRule="auto"/>
      <w:ind w:firstLineChars="0"/>
      <w:outlineLvl w:val="4"/>
    </w:pPr>
    <w:rPr>
      <w:b/>
      <w:bCs/>
    </w:rPr>
  </w:style>
  <w:style w:type="paragraph" w:styleId="7">
    <w:name w:val="heading 6"/>
    <w:basedOn w:val="1"/>
    <w:next w:val="1"/>
    <w:link w:val="68"/>
    <w:unhideWhenUsed/>
    <w:qFormat/>
    <w:uiPriority w:val="9"/>
    <w:pPr>
      <w:keepNext/>
      <w:keepLines/>
      <w:numPr>
        <w:ilvl w:val="5"/>
        <w:numId w:val="1"/>
      </w:numPr>
      <w:spacing w:before="240" w:after="64" w:line="320" w:lineRule="auto"/>
      <w:ind w:firstLine="0" w:firstLineChars="0"/>
      <w:outlineLvl w:val="5"/>
    </w:pPr>
    <w:rPr>
      <w:rFonts w:asciiTheme="majorHAnsi" w:hAnsiTheme="majorHAnsi" w:eastAsiaTheme="majorEastAsia" w:cstheme="majorBidi"/>
      <w:b/>
      <w:bCs/>
      <w:sz w:val="24"/>
      <w:szCs w:val="24"/>
    </w:rPr>
  </w:style>
  <w:style w:type="paragraph" w:styleId="8">
    <w:name w:val="heading 7"/>
    <w:basedOn w:val="1"/>
    <w:next w:val="1"/>
    <w:link w:val="69"/>
    <w:unhideWhenUsed/>
    <w:qFormat/>
    <w:uiPriority w:val="9"/>
    <w:pPr>
      <w:keepNext/>
      <w:keepLines/>
      <w:numPr>
        <w:ilvl w:val="6"/>
        <w:numId w:val="1"/>
      </w:numPr>
      <w:spacing w:before="240" w:after="64" w:line="320" w:lineRule="auto"/>
      <w:ind w:firstLine="0" w:firstLineChars="0"/>
      <w:outlineLvl w:val="6"/>
    </w:pPr>
    <w:rPr>
      <w:b/>
      <w:bCs/>
      <w:sz w:val="24"/>
      <w:szCs w:val="24"/>
    </w:rPr>
  </w:style>
  <w:style w:type="paragraph" w:styleId="9">
    <w:name w:val="heading 8"/>
    <w:basedOn w:val="1"/>
    <w:next w:val="1"/>
    <w:link w:val="70"/>
    <w:unhideWhenUsed/>
    <w:qFormat/>
    <w:uiPriority w:val="9"/>
    <w:pPr>
      <w:keepNext/>
      <w:keepLines/>
      <w:numPr>
        <w:ilvl w:val="7"/>
        <w:numId w:val="1"/>
      </w:numPr>
      <w:spacing w:before="240" w:after="64" w:line="320" w:lineRule="auto"/>
      <w:ind w:firstLine="0" w:firstLineChars="0"/>
      <w:outlineLvl w:val="7"/>
    </w:pPr>
    <w:rPr>
      <w:rFonts w:asciiTheme="majorHAnsi" w:hAnsiTheme="majorHAnsi" w:eastAsiaTheme="majorEastAsia" w:cstheme="majorBidi"/>
      <w:sz w:val="24"/>
      <w:szCs w:val="24"/>
    </w:rPr>
  </w:style>
  <w:style w:type="paragraph" w:styleId="10">
    <w:name w:val="heading 9"/>
    <w:basedOn w:val="1"/>
    <w:next w:val="1"/>
    <w:link w:val="71"/>
    <w:unhideWhenUsed/>
    <w:qFormat/>
    <w:uiPriority w:val="9"/>
    <w:pPr>
      <w:keepNext/>
      <w:keepLines/>
      <w:numPr>
        <w:ilvl w:val="8"/>
        <w:numId w:val="1"/>
      </w:numPr>
      <w:spacing w:before="240" w:after="64" w:line="320" w:lineRule="auto"/>
      <w:ind w:firstLine="0" w:firstLineChars="0"/>
      <w:outlineLvl w:val="8"/>
    </w:pPr>
    <w:rPr>
      <w:rFonts w:asciiTheme="majorHAnsi" w:hAnsiTheme="majorHAnsi" w:eastAsiaTheme="majorEastAsia" w:cstheme="majorBidi"/>
      <w:sz w:val="21"/>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widowControl w:val="0"/>
      <w:spacing w:line="240" w:lineRule="auto"/>
      <w:ind w:left="2520" w:leftChars="1200" w:firstLine="0" w:firstLineChars="0"/>
    </w:pPr>
    <w:rPr>
      <w:rFonts w:asciiTheme="minorHAnsi" w:eastAsiaTheme="minorEastAsia"/>
      <w:kern w:val="2"/>
      <w:sz w:val="21"/>
      <w:szCs w:val="22"/>
    </w:rPr>
  </w:style>
  <w:style w:type="paragraph" w:styleId="12">
    <w:name w:val="table of authorities"/>
    <w:basedOn w:val="1"/>
    <w:next w:val="1"/>
    <w:unhideWhenUsed/>
    <w:qFormat/>
    <w:uiPriority w:val="99"/>
    <w:pPr>
      <w:ind w:left="420" w:leftChars="200"/>
    </w:pPr>
  </w:style>
  <w:style w:type="paragraph" w:styleId="13">
    <w:name w:val="Normal Indent"/>
    <w:basedOn w:val="1"/>
    <w:link w:val="76"/>
    <w:qFormat/>
    <w:uiPriority w:val="0"/>
    <w:pPr>
      <w:widowControl w:val="0"/>
      <w:spacing w:beforeLines="50" w:afterLines="50" w:line="240" w:lineRule="auto"/>
      <w:ind w:firstLine="0" w:firstLineChars="0"/>
      <w:jc w:val="center"/>
    </w:pPr>
    <w:rPr>
      <w:rFonts w:hAnsi="Times New Roman" w:cs="Arial"/>
      <w:kern w:val="2"/>
      <w:sz w:val="24"/>
      <w:szCs w:val="24"/>
    </w:rPr>
  </w:style>
  <w:style w:type="paragraph" w:styleId="14">
    <w:name w:val="caption"/>
    <w:basedOn w:val="1"/>
    <w:next w:val="1"/>
    <w:link w:val="75"/>
    <w:unhideWhenUsed/>
    <w:qFormat/>
    <w:uiPriority w:val="99"/>
    <w:pPr>
      <w:widowControl w:val="0"/>
      <w:spacing w:line="240" w:lineRule="auto"/>
      <w:ind w:firstLine="0" w:firstLineChars="0"/>
      <w:jc w:val="center"/>
    </w:pPr>
    <w:rPr>
      <w:rFonts w:hAnsiTheme="majorHAnsi" w:cstheme="majorBidi"/>
      <w:kern w:val="2"/>
      <w:sz w:val="22"/>
      <w:szCs w:val="22"/>
    </w:rPr>
  </w:style>
  <w:style w:type="paragraph" w:styleId="15">
    <w:name w:val="toa heading"/>
    <w:basedOn w:val="1"/>
    <w:next w:val="1"/>
    <w:unhideWhenUsed/>
    <w:qFormat/>
    <w:uiPriority w:val="99"/>
    <w:pPr>
      <w:spacing w:before="120"/>
    </w:pPr>
    <w:rPr>
      <w:rFonts w:ascii="DejaVu Sans" w:hAnsi="DejaVu Sans"/>
      <w:sz w:val="24"/>
    </w:rPr>
  </w:style>
  <w:style w:type="paragraph" w:styleId="16">
    <w:name w:val="annotation text"/>
    <w:basedOn w:val="1"/>
    <w:link w:val="56"/>
    <w:unhideWhenUsed/>
    <w:qFormat/>
    <w:uiPriority w:val="99"/>
    <w:pPr>
      <w:jc w:val="left"/>
    </w:pPr>
  </w:style>
  <w:style w:type="paragraph" w:styleId="17">
    <w:name w:val="Body Text"/>
    <w:basedOn w:val="1"/>
    <w:next w:val="18"/>
    <w:link w:val="61"/>
    <w:qFormat/>
    <w:uiPriority w:val="99"/>
    <w:pPr>
      <w:spacing w:line="240" w:lineRule="auto"/>
      <w:ind w:firstLine="0" w:firstLineChars="0"/>
      <w:jc w:val="center"/>
    </w:pPr>
    <w:rPr>
      <w:sz w:val="24"/>
      <w:szCs w:val="24"/>
    </w:rPr>
  </w:style>
  <w:style w:type="paragraph" w:styleId="18">
    <w:name w:val="Body Text 2"/>
    <w:basedOn w:val="1"/>
    <w:qFormat/>
    <w:uiPriority w:val="0"/>
    <w:pPr>
      <w:spacing w:after="120" w:line="480" w:lineRule="auto"/>
    </w:pPr>
  </w:style>
  <w:style w:type="paragraph" w:styleId="19">
    <w:name w:val="Body Text Indent"/>
    <w:basedOn w:val="1"/>
    <w:link w:val="87"/>
    <w:qFormat/>
    <w:uiPriority w:val="0"/>
    <w:pPr>
      <w:spacing w:after="120"/>
      <w:ind w:left="420" w:leftChars="200"/>
    </w:pPr>
  </w:style>
  <w:style w:type="paragraph" w:styleId="20">
    <w:name w:val="toc 5"/>
    <w:basedOn w:val="1"/>
    <w:next w:val="1"/>
    <w:unhideWhenUsed/>
    <w:qFormat/>
    <w:uiPriority w:val="39"/>
    <w:pPr>
      <w:widowControl w:val="0"/>
      <w:spacing w:line="240" w:lineRule="auto"/>
      <w:ind w:left="1680" w:leftChars="800" w:firstLine="0" w:firstLineChars="0"/>
    </w:pPr>
    <w:rPr>
      <w:rFonts w:asciiTheme="minorHAnsi" w:eastAsiaTheme="minorEastAsia"/>
      <w:kern w:val="2"/>
      <w:sz w:val="21"/>
      <w:szCs w:val="22"/>
    </w:rPr>
  </w:style>
  <w:style w:type="paragraph" w:styleId="21">
    <w:name w:val="toc 3"/>
    <w:basedOn w:val="1"/>
    <w:next w:val="1"/>
    <w:qFormat/>
    <w:uiPriority w:val="39"/>
    <w:pPr>
      <w:ind w:left="840" w:leftChars="400" w:firstLine="0" w:firstLineChars="0"/>
    </w:pPr>
    <w:rPr>
      <w:rFonts w:hAnsi="仿宋_GB2312"/>
      <w:sz w:val="20"/>
      <w:szCs w:val="20"/>
    </w:rPr>
  </w:style>
  <w:style w:type="paragraph" w:styleId="22">
    <w:name w:val="Plain Text"/>
    <w:basedOn w:val="1"/>
    <w:qFormat/>
    <w:uiPriority w:val="0"/>
    <w:rPr>
      <w:rFonts w:ascii="宋体" w:hAnsi="Courier New"/>
      <w:szCs w:val="20"/>
    </w:rPr>
  </w:style>
  <w:style w:type="paragraph" w:styleId="23">
    <w:name w:val="toc 8"/>
    <w:basedOn w:val="1"/>
    <w:next w:val="1"/>
    <w:unhideWhenUsed/>
    <w:qFormat/>
    <w:uiPriority w:val="39"/>
    <w:pPr>
      <w:widowControl w:val="0"/>
      <w:spacing w:line="240" w:lineRule="auto"/>
      <w:ind w:left="2940" w:leftChars="1400" w:firstLine="0" w:firstLineChars="0"/>
    </w:pPr>
    <w:rPr>
      <w:rFonts w:asciiTheme="minorHAnsi" w:eastAsiaTheme="minorEastAsia"/>
      <w:kern w:val="2"/>
      <w:sz w:val="21"/>
      <w:szCs w:val="22"/>
    </w:rPr>
  </w:style>
  <w:style w:type="paragraph" w:styleId="24">
    <w:name w:val="Date"/>
    <w:basedOn w:val="1"/>
    <w:next w:val="1"/>
    <w:qFormat/>
    <w:uiPriority w:val="0"/>
    <w:pPr>
      <w:ind w:left="100" w:leftChars="2500"/>
    </w:pPr>
    <w:rPr>
      <w:rFonts w:ascii="Times New Roman" w:hAnsi="Times New Roman" w:eastAsia="宋体" w:cs="Times New Roman"/>
    </w:rPr>
  </w:style>
  <w:style w:type="paragraph" w:styleId="25">
    <w:name w:val="Body Text Indent 2"/>
    <w:basedOn w:val="1"/>
    <w:unhideWhenUsed/>
    <w:qFormat/>
    <w:uiPriority w:val="99"/>
    <w:pPr>
      <w:spacing w:after="120" w:line="480" w:lineRule="auto"/>
      <w:ind w:left="420" w:leftChars="200"/>
    </w:pPr>
  </w:style>
  <w:style w:type="paragraph" w:styleId="26">
    <w:name w:val="Balloon Text"/>
    <w:basedOn w:val="1"/>
    <w:next w:val="1"/>
    <w:unhideWhenUsed/>
    <w:qFormat/>
    <w:uiPriority w:val="99"/>
    <w:rPr>
      <w:sz w:val="18"/>
      <w:szCs w:val="18"/>
    </w:rPr>
  </w:style>
  <w:style w:type="paragraph" w:styleId="27">
    <w:name w:val="footer"/>
    <w:basedOn w:val="1"/>
    <w:link w:val="81"/>
    <w:qFormat/>
    <w:uiPriority w:val="99"/>
    <w:pPr>
      <w:tabs>
        <w:tab w:val="center" w:pos="4153"/>
        <w:tab w:val="right" w:pos="8306"/>
      </w:tabs>
      <w:snapToGrid w:val="0"/>
      <w:jc w:val="left"/>
    </w:pPr>
    <w:rPr>
      <w:sz w:val="18"/>
    </w:rPr>
  </w:style>
  <w:style w:type="paragraph" w:styleId="2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29">
    <w:name w:val="toc 1"/>
    <w:basedOn w:val="1"/>
    <w:next w:val="1"/>
    <w:qFormat/>
    <w:uiPriority w:val="39"/>
    <w:pPr>
      <w:ind w:firstLine="0" w:firstLineChars="0"/>
    </w:pPr>
    <w:rPr>
      <w:rFonts w:hAnsi="仿宋_GB2312"/>
      <w:sz w:val="20"/>
      <w:szCs w:val="20"/>
    </w:rPr>
  </w:style>
  <w:style w:type="paragraph" w:styleId="30">
    <w:name w:val="toc 4"/>
    <w:basedOn w:val="1"/>
    <w:next w:val="1"/>
    <w:unhideWhenUsed/>
    <w:qFormat/>
    <w:uiPriority w:val="39"/>
    <w:pPr>
      <w:widowControl w:val="0"/>
      <w:spacing w:line="240" w:lineRule="auto"/>
      <w:ind w:left="1260" w:leftChars="600" w:firstLine="0" w:firstLineChars="0"/>
    </w:pPr>
    <w:rPr>
      <w:rFonts w:asciiTheme="minorHAnsi" w:eastAsiaTheme="minorEastAsia"/>
      <w:kern w:val="2"/>
      <w:sz w:val="21"/>
      <w:szCs w:val="22"/>
    </w:rPr>
  </w:style>
  <w:style w:type="paragraph" w:styleId="31">
    <w:name w:val="toc 6"/>
    <w:basedOn w:val="1"/>
    <w:next w:val="1"/>
    <w:unhideWhenUsed/>
    <w:qFormat/>
    <w:uiPriority w:val="39"/>
    <w:pPr>
      <w:widowControl w:val="0"/>
      <w:spacing w:line="240" w:lineRule="auto"/>
      <w:ind w:left="2100" w:leftChars="1000" w:firstLine="0" w:firstLineChars="0"/>
    </w:pPr>
    <w:rPr>
      <w:rFonts w:asciiTheme="minorHAnsi" w:eastAsiaTheme="minorEastAsia"/>
      <w:kern w:val="2"/>
      <w:sz w:val="21"/>
      <w:szCs w:val="22"/>
    </w:rPr>
  </w:style>
  <w:style w:type="paragraph" w:styleId="32">
    <w:name w:val="Body Text Indent 3"/>
    <w:basedOn w:val="1"/>
    <w:qFormat/>
    <w:uiPriority w:val="0"/>
    <w:pPr>
      <w:spacing w:before="200"/>
      <w:ind w:firstLine="211" w:firstLineChars="100"/>
    </w:pPr>
    <w:rPr>
      <w:rFonts w:ascii="Times New Roman" w:hAnsi="Times New Roman" w:eastAsia="宋体" w:cs="Times New Roman"/>
      <w:b/>
      <w:szCs w:val="24"/>
    </w:rPr>
  </w:style>
  <w:style w:type="paragraph" w:styleId="33">
    <w:name w:val="index 9"/>
    <w:basedOn w:val="1"/>
    <w:next w:val="1"/>
    <w:qFormat/>
    <w:uiPriority w:val="99"/>
    <w:pPr>
      <w:ind w:left="3360"/>
    </w:pPr>
  </w:style>
  <w:style w:type="paragraph" w:styleId="34">
    <w:name w:val="toc 2"/>
    <w:basedOn w:val="1"/>
    <w:next w:val="1"/>
    <w:qFormat/>
    <w:uiPriority w:val="39"/>
    <w:pPr>
      <w:ind w:left="420" w:leftChars="200" w:firstLine="0" w:firstLineChars="0"/>
    </w:pPr>
    <w:rPr>
      <w:rFonts w:hAnsi="仿宋_GB2312" w:eastAsia="仿宋"/>
      <w:sz w:val="20"/>
      <w:szCs w:val="20"/>
    </w:rPr>
  </w:style>
  <w:style w:type="paragraph" w:styleId="35">
    <w:name w:val="toc 9"/>
    <w:basedOn w:val="1"/>
    <w:next w:val="1"/>
    <w:unhideWhenUsed/>
    <w:qFormat/>
    <w:uiPriority w:val="39"/>
    <w:pPr>
      <w:widowControl w:val="0"/>
      <w:spacing w:line="240" w:lineRule="auto"/>
      <w:ind w:left="3360" w:leftChars="1600" w:firstLine="0" w:firstLineChars="0"/>
    </w:pPr>
    <w:rPr>
      <w:rFonts w:asciiTheme="minorHAnsi" w:eastAsiaTheme="minorEastAsia"/>
      <w:kern w:val="2"/>
      <w:sz w:val="21"/>
      <w:szCs w:val="22"/>
    </w:rPr>
  </w:style>
  <w:style w:type="paragraph" w:styleId="36">
    <w:name w:val="Normal (Web)"/>
    <w:basedOn w:val="1"/>
    <w:qFormat/>
    <w:uiPriority w:val="99"/>
    <w:pPr>
      <w:spacing w:beforeAutospacing="1" w:afterAutospacing="1"/>
      <w:jc w:val="left"/>
    </w:pPr>
    <w:rPr>
      <w:rFonts w:cs="Times New Roman"/>
      <w:sz w:val="24"/>
    </w:rPr>
  </w:style>
  <w:style w:type="paragraph" w:styleId="37">
    <w:name w:val="annotation subject"/>
    <w:basedOn w:val="16"/>
    <w:next w:val="16"/>
    <w:link w:val="57"/>
    <w:qFormat/>
    <w:uiPriority w:val="0"/>
    <w:rPr>
      <w:b/>
      <w:bCs/>
    </w:rPr>
  </w:style>
  <w:style w:type="paragraph" w:styleId="38">
    <w:name w:val="Body Text First Indent"/>
    <w:basedOn w:val="17"/>
    <w:link w:val="92"/>
    <w:qFormat/>
    <w:uiPriority w:val="0"/>
    <w:pPr>
      <w:spacing w:after="120" w:line="360" w:lineRule="auto"/>
      <w:ind w:firstLine="420" w:firstLineChars="100"/>
      <w:jc w:val="both"/>
    </w:pPr>
    <w:rPr>
      <w:sz w:val="28"/>
      <w:szCs w:val="28"/>
    </w:rPr>
  </w:style>
  <w:style w:type="paragraph" w:styleId="39">
    <w:name w:val="Body Text First Indent 2"/>
    <w:basedOn w:val="19"/>
    <w:next w:val="1"/>
    <w:link w:val="90"/>
    <w:unhideWhenUsed/>
    <w:qFormat/>
    <w:uiPriority w:val="99"/>
    <w:pPr>
      <w:widowControl w:val="0"/>
      <w:ind w:firstLine="420"/>
    </w:pPr>
    <w:rPr>
      <w:rFonts w:ascii="宋体" w:hAnsi="宋体" w:eastAsia="宋体" w:cs="Times New Roman"/>
      <w:spacing w:val="11"/>
      <w:kern w:val="2"/>
      <w:sz w:val="24"/>
      <w:szCs w:val="20"/>
    </w:rPr>
  </w:style>
  <w:style w:type="table" w:styleId="41">
    <w:name w:val="Table Grid"/>
    <w:basedOn w:val="40"/>
    <w:qFormat/>
    <w:uiPriority w:val="59"/>
    <w:pPr>
      <w:widowControl w:val="0"/>
      <w:jc w:val="both"/>
    </w:p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rPr>
      <w:jc w:val="center"/>
    </w:trPr>
    <w:tcPr>
      <w:vAlign w:val="center"/>
    </w:tcPr>
  </w:style>
  <w:style w:type="character" w:styleId="43">
    <w:name w:val="Strong"/>
    <w:basedOn w:val="42"/>
    <w:qFormat/>
    <w:uiPriority w:val="22"/>
    <w:rPr>
      <w:b/>
      <w:bCs/>
    </w:rPr>
  </w:style>
  <w:style w:type="character" w:styleId="44">
    <w:name w:val="page number"/>
    <w:basedOn w:val="42"/>
    <w:qFormat/>
    <w:uiPriority w:val="0"/>
  </w:style>
  <w:style w:type="character" w:styleId="45">
    <w:name w:val="FollowedHyperlink"/>
    <w:basedOn w:val="42"/>
    <w:unhideWhenUsed/>
    <w:qFormat/>
    <w:uiPriority w:val="99"/>
    <w:rPr>
      <w:color w:val="800080"/>
      <w:u w:val="single"/>
    </w:rPr>
  </w:style>
  <w:style w:type="character" w:styleId="46">
    <w:name w:val="Emphasis"/>
    <w:basedOn w:val="42"/>
    <w:qFormat/>
    <w:uiPriority w:val="20"/>
    <w:rPr>
      <w:i/>
      <w:iCs/>
    </w:rPr>
  </w:style>
  <w:style w:type="character" w:styleId="47">
    <w:name w:val="Hyperlink"/>
    <w:basedOn w:val="42"/>
    <w:unhideWhenUsed/>
    <w:qFormat/>
    <w:uiPriority w:val="99"/>
    <w:rPr>
      <w:color w:val="0563C1" w:themeColor="hyperlink"/>
      <w:u w:val="single"/>
      <w14:textFill>
        <w14:solidFill>
          <w14:schemeClr w14:val="hlink"/>
        </w14:solidFill>
      </w14:textFill>
    </w:rPr>
  </w:style>
  <w:style w:type="character" w:styleId="48">
    <w:name w:val="annotation reference"/>
    <w:basedOn w:val="42"/>
    <w:qFormat/>
    <w:uiPriority w:val="99"/>
    <w:rPr>
      <w:sz w:val="21"/>
      <w:szCs w:val="21"/>
    </w:rPr>
  </w:style>
  <w:style w:type="character" w:customStyle="1" w:styleId="49">
    <w:name w:val="标题 1 字符"/>
    <w:basedOn w:val="42"/>
    <w:link w:val="2"/>
    <w:qFormat/>
    <w:uiPriority w:val="9"/>
    <w:rPr>
      <w:rFonts w:ascii="仿宋_GB2312" w:hAnsi="仿宋_GB2312" w:eastAsia="黑体" w:cstheme="minorBidi"/>
      <w:b/>
      <w:bCs/>
      <w:kern w:val="44"/>
      <w:sz w:val="28"/>
      <w:szCs w:val="28"/>
    </w:rPr>
  </w:style>
  <w:style w:type="paragraph" w:customStyle="1" w:styleId="50">
    <w:name w:val="正文-公1"/>
    <w:basedOn w:val="51"/>
    <w:next w:val="36"/>
    <w:qFormat/>
    <w:uiPriority w:val="0"/>
    <w:pPr>
      <w:ind w:firstLine="200" w:firstLineChars="200"/>
    </w:pPr>
    <w:rPr>
      <w:color w:val="000000"/>
    </w:rPr>
  </w:style>
  <w:style w:type="paragraph" w:customStyle="1" w:styleId="51">
    <w:name w:val="正文1"/>
    <w:next w:val="50"/>
    <w:qFormat/>
    <w:uiPriority w:val="0"/>
    <w:pPr>
      <w:jc w:val="both"/>
    </w:pPr>
    <w:rPr>
      <w:rFonts w:ascii="Calibri" w:hAnsi="Calibri" w:eastAsia="宋体" w:cs="黑体"/>
      <w:sz w:val="21"/>
      <w:szCs w:val="22"/>
      <w:lang w:val="en-US" w:eastAsia="zh-CN" w:bidi="ar-SA"/>
    </w:rPr>
  </w:style>
  <w:style w:type="paragraph" w:customStyle="1" w:styleId="52">
    <w:name w:val="_Style 2"/>
    <w:next w:val="1"/>
    <w:qFormat/>
    <w:uiPriority w:val="99"/>
    <w:pPr>
      <w:adjustRightInd w:val="0"/>
      <w:snapToGrid w:val="0"/>
    </w:pPr>
    <w:rPr>
      <w:rFonts w:ascii="Tahoma" w:hAnsi="Tahoma" w:eastAsia="微软雅黑" w:cs="Tahoma"/>
      <w:sz w:val="22"/>
      <w:szCs w:val="22"/>
      <w:lang w:val="en-US" w:eastAsia="zh-CN" w:bidi="ar-SA"/>
    </w:rPr>
  </w:style>
  <w:style w:type="character" w:customStyle="1" w:styleId="53">
    <w:name w:val="标题 3 字符"/>
    <w:basedOn w:val="42"/>
    <w:link w:val="4"/>
    <w:qFormat/>
    <w:uiPriority w:val="0"/>
    <w:rPr>
      <w:rFonts w:ascii="黑体" w:hAnsi="黑体" w:eastAsia="黑体" w:cstheme="minorBidi"/>
      <w:b/>
      <w:bCs/>
      <w:sz w:val="28"/>
      <w:szCs w:val="28"/>
    </w:rPr>
  </w:style>
  <w:style w:type="paragraph" w:customStyle="1" w:styleId="54">
    <w:name w:val="列出段落1"/>
    <w:basedOn w:val="1"/>
    <w:qFormat/>
    <w:uiPriority w:val="1"/>
    <w:pPr>
      <w:spacing w:line="240" w:lineRule="auto"/>
      <w:ind w:firstLine="420"/>
    </w:pPr>
    <w:rPr>
      <w:rFonts w:ascii="Calibri" w:hAnsi="Calibri" w:eastAsia="宋体" w:cs="Times New Roman"/>
      <w:sz w:val="21"/>
    </w:rPr>
  </w:style>
  <w:style w:type="paragraph" w:customStyle="1" w:styleId="55">
    <w:name w:val="修订1"/>
    <w:hidden/>
    <w:semiHidden/>
    <w:qFormat/>
    <w:uiPriority w:val="99"/>
    <w:rPr>
      <w:rFonts w:ascii="仿宋_GB2312" w:eastAsia="仿宋_GB2312" w:hAnsiTheme="minorHAnsi" w:cstheme="minorBidi"/>
      <w:sz w:val="28"/>
      <w:szCs w:val="28"/>
      <w:lang w:val="en-US" w:eastAsia="zh-CN" w:bidi="ar-SA"/>
    </w:rPr>
  </w:style>
  <w:style w:type="character" w:customStyle="1" w:styleId="56">
    <w:name w:val="批注文字 字符"/>
    <w:basedOn w:val="42"/>
    <w:link w:val="16"/>
    <w:qFormat/>
    <w:uiPriority w:val="99"/>
    <w:rPr>
      <w:rFonts w:ascii="仿宋_GB2312" w:eastAsia="仿宋_GB2312"/>
      <w:sz w:val="28"/>
      <w:szCs w:val="28"/>
    </w:rPr>
  </w:style>
  <w:style w:type="character" w:customStyle="1" w:styleId="57">
    <w:name w:val="批注主题 字符"/>
    <w:basedOn w:val="56"/>
    <w:link w:val="37"/>
    <w:qFormat/>
    <w:uiPriority w:val="0"/>
    <w:rPr>
      <w:rFonts w:ascii="仿宋_GB2312" w:eastAsia="仿宋_GB2312"/>
      <w:b/>
      <w:bCs/>
      <w:sz w:val="28"/>
      <w:szCs w:val="28"/>
    </w:rPr>
  </w:style>
  <w:style w:type="paragraph" w:customStyle="1" w:styleId="58">
    <w:name w:val="列表段落1"/>
    <w:basedOn w:val="1"/>
    <w:link w:val="107"/>
    <w:qFormat/>
    <w:uiPriority w:val="34"/>
    <w:pPr>
      <w:ind w:firstLine="420"/>
    </w:pPr>
  </w:style>
  <w:style w:type="character" w:customStyle="1" w:styleId="59">
    <w:name w:val="图、表标题 字符"/>
    <w:basedOn w:val="42"/>
    <w:link w:val="60"/>
    <w:qFormat/>
    <w:locked/>
    <w:uiPriority w:val="0"/>
    <w:rPr>
      <w:rFonts w:ascii="仿宋_GB2312" w:eastAsia="黑体" w:hAnsiTheme="majorHAnsi" w:cstheme="majorBidi"/>
      <w:kern w:val="2"/>
      <w:sz w:val="21"/>
      <w:szCs w:val="22"/>
    </w:rPr>
  </w:style>
  <w:style w:type="paragraph" w:customStyle="1" w:styleId="60">
    <w:name w:val="图、表标题"/>
    <w:basedOn w:val="1"/>
    <w:link w:val="59"/>
    <w:qFormat/>
    <w:uiPriority w:val="0"/>
    <w:pPr>
      <w:keepNext/>
      <w:widowControl w:val="0"/>
      <w:spacing w:line="240" w:lineRule="auto"/>
      <w:ind w:firstLine="0" w:firstLineChars="0"/>
      <w:jc w:val="center"/>
    </w:pPr>
    <w:rPr>
      <w:rFonts w:eastAsia="黑体" w:hAnsiTheme="majorHAnsi" w:cstheme="majorBidi"/>
      <w:kern w:val="2"/>
      <w:sz w:val="21"/>
      <w:szCs w:val="22"/>
    </w:rPr>
  </w:style>
  <w:style w:type="character" w:customStyle="1" w:styleId="61">
    <w:name w:val="正文文本 字符"/>
    <w:basedOn w:val="42"/>
    <w:link w:val="17"/>
    <w:qFormat/>
    <w:uiPriority w:val="99"/>
    <w:rPr>
      <w:rFonts w:ascii="仿宋_GB2312" w:eastAsia="仿宋_GB2312"/>
      <w:sz w:val="24"/>
      <w:szCs w:val="24"/>
    </w:rPr>
  </w:style>
  <w:style w:type="paragraph" w:customStyle="1" w:styleId="62">
    <w:name w:val="TOC 标题1"/>
    <w:basedOn w:val="2"/>
    <w:next w:val="1"/>
    <w:unhideWhenUsed/>
    <w:qFormat/>
    <w:uiPriority w:val="39"/>
    <w:pPr>
      <w:spacing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63">
    <w:name w:val="方案正文"/>
    <w:basedOn w:val="1"/>
    <w:link w:val="64"/>
    <w:qFormat/>
    <w:uiPriority w:val="0"/>
    <w:pPr>
      <w:snapToGrid w:val="0"/>
    </w:pPr>
    <w:rPr>
      <w:rFonts w:hAnsi="宋体" w:eastAsia="宋体" w:cs="宋体"/>
      <w:sz w:val="24"/>
    </w:rPr>
  </w:style>
  <w:style w:type="character" w:customStyle="1" w:styleId="64">
    <w:name w:val="方案正文 字符"/>
    <w:link w:val="63"/>
    <w:qFormat/>
    <w:uiPriority w:val="0"/>
    <w:rPr>
      <w:rFonts w:ascii="仿宋_GB2312" w:hAnsi="宋体" w:eastAsia="宋体" w:cs="宋体"/>
      <w:sz w:val="24"/>
      <w:szCs w:val="28"/>
    </w:rPr>
  </w:style>
  <w:style w:type="character" w:customStyle="1" w:styleId="65">
    <w:name w:val="标题 2 字符"/>
    <w:basedOn w:val="42"/>
    <w:link w:val="3"/>
    <w:qFormat/>
    <w:uiPriority w:val="0"/>
    <w:rPr>
      <w:rFonts w:ascii="黑体" w:hAnsi="黑体" w:eastAsia="黑体" w:cs="黑体"/>
      <w:b/>
      <w:bCs/>
      <w:sz w:val="28"/>
      <w:szCs w:val="28"/>
    </w:rPr>
  </w:style>
  <w:style w:type="character" w:customStyle="1" w:styleId="66">
    <w:name w:val="标题 4 字符"/>
    <w:basedOn w:val="42"/>
    <w:link w:val="5"/>
    <w:qFormat/>
    <w:uiPriority w:val="0"/>
    <w:rPr>
      <w:rFonts w:asciiTheme="majorHAnsi" w:hAnsiTheme="majorHAnsi" w:eastAsiaTheme="majorEastAsia" w:cstheme="majorBidi"/>
      <w:b/>
      <w:bCs/>
      <w:sz w:val="28"/>
      <w:szCs w:val="28"/>
    </w:rPr>
  </w:style>
  <w:style w:type="character" w:customStyle="1" w:styleId="67">
    <w:name w:val="标题 5 字符"/>
    <w:basedOn w:val="42"/>
    <w:link w:val="6"/>
    <w:qFormat/>
    <w:uiPriority w:val="0"/>
    <w:rPr>
      <w:rFonts w:ascii="仿宋_GB2312" w:eastAsia="仿宋_GB2312" w:hAnsiTheme="minorHAnsi" w:cstheme="minorBidi"/>
      <w:b/>
      <w:bCs/>
      <w:sz w:val="28"/>
      <w:szCs w:val="28"/>
    </w:rPr>
  </w:style>
  <w:style w:type="character" w:customStyle="1" w:styleId="68">
    <w:name w:val="标题 6 字符"/>
    <w:basedOn w:val="42"/>
    <w:link w:val="7"/>
    <w:qFormat/>
    <w:uiPriority w:val="0"/>
    <w:rPr>
      <w:rFonts w:asciiTheme="majorHAnsi" w:hAnsiTheme="majorHAnsi" w:eastAsiaTheme="majorEastAsia" w:cstheme="majorBidi"/>
      <w:b/>
      <w:bCs/>
      <w:sz w:val="24"/>
      <w:szCs w:val="24"/>
    </w:rPr>
  </w:style>
  <w:style w:type="character" w:customStyle="1" w:styleId="69">
    <w:name w:val="标题 7 字符"/>
    <w:basedOn w:val="42"/>
    <w:link w:val="8"/>
    <w:qFormat/>
    <w:uiPriority w:val="9"/>
    <w:rPr>
      <w:rFonts w:ascii="仿宋_GB2312" w:eastAsia="仿宋_GB2312" w:hAnsiTheme="minorHAnsi" w:cstheme="minorBidi"/>
      <w:b/>
      <w:bCs/>
      <w:sz w:val="24"/>
      <w:szCs w:val="24"/>
    </w:rPr>
  </w:style>
  <w:style w:type="character" w:customStyle="1" w:styleId="70">
    <w:name w:val="标题 8 字符"/>
    <w:basedOn w:val="42"/>
    <w:link w:val="9"/>
    <w:qFormat/>
    <w:uiPriority w:val="9"/>
    <w:rPr>
      <w:rFonts w:asciiTheme="majorHAnsi" w:hAnsiTheme="majorHAnsi" w:eastAsiaTheme="majorEastAsia" w:cstheme="majorBidi"/>
      <w:sz w:val="24"/>
      <w:szCs w:val="24"/>
    </w:rPr>
  </w:style>
  <w:style w:type="character" w:customStyle="1" w:styleId="71">
    <w:name w:val="标题 9 字符"/>
    <w:basedOn w:val="42"/>
    <w:link w:val="10"/>
    <w:qFormat/>
    <w:uiPriority w:val="9"/>
    <w:rPr>
      <w:rFonts w:asciiTheme="majorHAnsi" w:hAnsiTheme="majorHAnsi" w:eastAsiaTheme="majorEastAsia" w:cstheme="majorBidi"/>
      <w:sz w:val="21"/>
      <w:szCs w:val="21"/>
    </w:rPr>
  </w:style>
  <w:style w:type="paragraph" w:customStyle="1" w:styleId="72">
    <w:name w:val="WPSOffice手动目录 1"/>
    <w:qFormat/>
    <w:uiPriority w:val="0"/>
    <w:rPr>
      <w:rFonts w:asciiTheme="minorHAnsi" w:hAnsiTheme="minorHAnsi" w:eastAsiaTheme="minorEastAsia" w:cstheme="minorBidi"/>
      <w:lang w:val="en-US" w:eastAsia="zh-CN" w:bidi="ar-SA"/>
    </w:rPr>
  </w:style>
  <w:style w:type="paragraph" w:customStyle="1" w:styleId="73">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74">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75">
    <w:name w:val="题注 字符"/>
    <w:link w:val="14"/>
    <w:qFormat/>
    <w:uiPriority w:val="99"/>
    <w:rPr>
      <w:rFonts w:ascii="仿宋_GB2312" w:eastAsia="仿宋_GB2312" w:hAnsiTheme="majorHAnsi" w:cstheme="majorBidi"/>
      <w:kern w:val="2"/>
      <w:sz w:val="22"/>
      <w:szCs w:val="22"/>
    </w:rPr>
  </w:style>
  <w:style w:type="character" w:customStyle="1" w:styleId="76">
    <w:name w:val="正文缩进 字符"/>
    <w:link w:val="13"/>
    <w:qFormat/>
    <w:uiPriority w:val="0"/>
    <w:rPr>
      <w:rFonts w:ascii="仿宋_GB2312" w:hAnsi="Times New Roman" w:eastAsia="仿宋_GB2312" w:cs="Arial"/>
      <w:kern w:val="2"/>
      <w:sz w:val="24"/>
      <w:szCs w:val="24"/>
    </w:rPr>
  </w:style>
  <w:style w:type="paragraph" w:customStyle="1" w:styleId="77">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8">
    <w:name w:val="font41"/>
    <w:basedOn w:val="42"/>
    <w:qFormat/>
    <w:uiPriority w:val="0"/>
    <w:rPr>
      <w:rFonts w:hint="eastAsia" w:ascii="仿宋_GB2312" w:eastAsia="仿宋_GB2312"/>
      <w:color w:val="000000"/>
      <w:sz w:val="22"/>
      <w:szCs w:val="22"/>
      <w:u w:val="none"/>
    </w:rPr>
  </w:style>
  <w:style w:type="character" w:customStyle="1" w:styleId="79">
    <w:name w:val="font51"/>
    <w:basedOn w:val="42"/>
    <w:qFormat/>
    <w:uiPriority w:val="0"/>
    <w:rPr>
      <w:rFonts w:hint="default" w:ascii="Times New Roman" w:hAnsi="Times New Roman" w:cs="Times New Roman"/>
      <w:color w:val="000000"/>
      <w:sz w:val="22"/>
      <w:szCs w:val="22"/>
      <w:u w:val="none"/>
    </w:rPr>
  </w:style>
  <w:style w:type="character" w:customStyle="1" w:styleId="80">
    <w:name w:val="font11"/>
    <w:basedOn w:val="42"/>
    <w:qFormat/>
    <w:uiPriority w:val="0"/>
    <w:rPr>
      <w:rFonts w:hint="eastAsia" w:ascii="仿宋" w:hAnsi="仿宋" w:eastAsia="仿宋"/>
      <w:color w:val="000000"/>
      <w:sz w:val="22"/>
      <w:szCs w:val="22"/>
      <w:u w:val="none"/>
    </w:rPr>
  </w:style>
  <w:style w:type="character" w:customStyle="1" w:styleId="81">
    <w:name w:val="页脚 字符"/>
    <w:basedOn w:val="42"/>
    <w:link w:val="27"/>
    <w:qFormat/>
    <w:uiPriority w:val="99"/>
    <w:rPr>
      <w:rFonts w:ascii="仿宋_GB2312" w:eastAsia="仿宋_GB2312"/>
      <w:sz w:val="18"/>
      <w:szCs w:val="28"/>
    </w:rPr>
  </w:style>
  <w:style w:type="paragraph" w:customStyle="1" w:styleId="82">
    <w:name w:val="表格正文"/>
    <w:basedOn w:val="1"/>
    <w:link w:val="83"/>
    <w:qFormat/>
    <w:uiPriority w:val="1"/>
    <w:pPr>
      <w:widowControl w:val="0"/>
      <w:snapToGrid w:val="0"/>
      <w:spacing w:line="300" w:lineRule="auto"/>
      <w:ind w:firstLine="0" w:firstLineChars="0"/>
    </w:pPr>
    <w:rPr>
      <w:rFonts w:ascii="Times New Roman" w:hAnsi="Times New Roman" w:eastAsia="仿宋" w:cs="Times New Roman"/>
      <w:kern w:val="2"/>
      <w:sz w:val="21"/>
      <w:szCs w:val="24"/>
    </w:rPr>
  </w:style>
  <w:style w:type="character" w:customStyle="1" w:styleId="83">
    <w:name w:val="表格正文 Char"/>
    <w:link w:val="82"/>
    <w:qFormat/>
    <w:locked/>
    <w:uiPriority w:val="1"/>
    <w:rPr>
      <w:rFonts w:ascii="Times New Roman" w:hAnsi="Times New Roman" w:eastAsia="仿宋" w:cs="Times New Roman"/>
      <w:kern w:val="2"/>
      <w:sz w:val="21"/>
      <w:szCs w:val="24"/>
    </w:rPr>
  </w:style>
  <w:style w:type="paragraph" w:customStyle="1" w:styleId="84">
    <w:name w:val="修订2"/>
    <w:hidden/>
    <w:semiHidden/>
    <w:qFormat/>
    <w:uiPriority w:val="99"/>
    <w:rPr>
      <w:rFonts w:ascii="仿宋_GB2312" w:eastAsia="仿宋_GB2312" w:hAnsiTheme="minorHAnsi" w:cstheme="minorBidi"/>
      <w:sz w:val="28"/>
      <w:szCs w:val="28"/>
      <w:lang w:val="en-US" w:eastAsia="zh-CN" w:bidi="ar-SA"/>
    </w:rPr>
  </w:style>
  <w:style w:type="paragraph" w:customStyle="1" w:styleId="85">
    <w:name w:val="修订3"/>
    <w:hidden/>
    <w:semiHidden/>
    <w:qFormat/>
    <w:uiPriority w:val="99"/>
    <w:rPr>
      <w:rFonts w:ascii="仿宋_GB2312" w:eastAsia="仿宋_GB2312" w:hAnsiTheme="minorHAnsi" w:cstheme="minorBidi"/>
      <w:sz w:val="28"/>
      <w:szCs w:val="28"/>
      <w:lang w:val="en-US" w:eastAsia="zh-CN" w:bidi="ar-SA"/>
    </w:rPr>
  </w:style>
  <w:style w:type="paragraph" w:customStyle="1" w:styleId="86">
    <w:name w:val="正文+编号"/>
    <w:qFormat/>
    <w:uiPriority w:val="0"/>
    <w:pPr>
      <w:numPr>
        <w:ilvl w:val="1"/>
        <w:numId w:val="2"/>
      </w:numPr>
      <w:autoSpaceDE w:val="0"/>
      <w:autoSpaceDN w:val="0"/>
      <w:snapToGrid w:val="0"/>
      <w:spacing w:line="360" w:lineRule="auto"/>
      <w:ind w:firstLine="200" w:firstLineChars="200"/>
    </w:pPr>
    <w:rPr>
      <w:rFonts w:ascii="Times New Roman" w:hAnsi="Times New Roman" w:eastAsia="仿宋" w:cs="Times New Roman"/>
      <w:sz w:val="28"/>
      <w:szCs w:val="24"/>
      <w:lang w:val="en-US" w:eastAsia="zh-CN" w:bidi="ar-SA"/>
    </w:rPr>
  </w:style>
  <w:style w:type="character" w:customStyle="1" w:styleId="87">
    <w:name w:val="正文文本缩进 字符"/>
    <w:basedOn w:val="42"/>
    <w:link w:val="19"/>
    <w:qFormat/>
    <w:uiPriority w:val="0"/>
    <w:rPr>
      <w:rFonts w:ascii="仿宋_GB2312" w:eastAsia="仿宋_GB2312" w:hAnsiTheme="minorHAnsi" w:cstheme="minorBidi"/>
      <w:sz w:val="28"/>
      <w:szCs w:val="28"/>
    </w:rPr>
  </w:style>
  <w:style w:type="paragraph" w:customStyle="1" w:styleId="88">
    <w:name w:val="*正文"/>
    <w:basedOn w:val="1"/>
    <w:qFormat/>
    <w:uiPriority w:val="0"/>
    <w:rPr>
      <w:rFonts w:hAnsi="宋体" w:cs="Times New Roman"/>
      <w:spacing w:val="11"/>
      <w:kern w:val="2"/>
      <w:sz w:val="24"/>
    </w:rPr>
  </w:style>
  <w:style w:type="paragraph" w:customStyle="1" w:styleId="89">
    <w:name w:val="正文（缩进）"/>
    <w:basedOn w:val="1"/>
    <w:qFormat/>
    <w:uiPriority w:val="0"/>
    <w:pPr>
      <w:widowControl w:val="0"/>
      <w:spacing w:before="156" w:after="156"/>
      <w:ind w:firstLine="480"/>
    </w:pPr>
    <w:rPr>
      <w:rFonts w:ascii="宋体" w:hAnsi="宋体" w:eastAsia="宋体" w:cs="Times New Roman"/>
      <w:spacing w:val="11"/>
      <w:kern w:val="2"/>
      <w:sz w:val="24"/>
      <w:szCs w:val="20"/>
    </w:rPr>
  </w:style>
  <w:style w:type="character" w:customStyle="1" w:styleId="90">
    <w:name w:val="正文文本首行缩进 2 字符"/>
    <w:basedOn w:val="87"/>
    <w:link w:val="39"/>
    <w:qFormat/>
    <w:uiPriority w:val="99"/>
    <w:rPr>
      <w:rFonts w:ascii="宋体" w:hAnsi="宋体" w:eastAsia="仿宋_GB2312" w:cstheme="minorBidi"/>
      <w:spacing w:val="11"/>
      <w:kern w:val="2"/>
      <w:sz w:val="24"/>
      <w:szCs w:val="28"/>
    </w:rPr>
  </w:style>
  <w:style w:type="paragraph" w:customStyle="1" w:styleId="91">
    <w:name w:val="_Style 69"/>
    <w:basedOn w:val="19"/>
    <w:next w:val="39"/>
    <w:unhideWhenUsed/>
    <w:qFormat/>
    <w:uiPriority w:val="99"/>
    <w:pPr>
      <w:widowControl w:val="0"/>
      <w:ind w:firstLine="420"/>
    </w:pPr>
    <w:rPr>
      <w:rFonts w:ascii="宋体" w:hAnsi="宋体" w:eastAsia="宋体" w:cs="Times New Roman"/>
      <w:spacing w:val="11"/>
      <w:kern w:val="2"/>
      <w:sz w:val="24"/>
      <w:szCs w:val="20"/>
    </w:rPr>
  </w:style>
  <w:style w:type="character" w:customStyle="1" w:styleId="92">
    <w:name w:val="正文文本首行缩进 字符"/>
    <w:basedOn w:val="61"/>
    <w:link w:val="38"/>
    <w:qFormat/>
    <w:uiPriority w:val="0"/>
    <w:rPr>
      <w:rFonts w:ascii="仿宋_GB2312" w:eastAsia="仿宋_GB2312" w:hAnsiTheme="minorHAnsi" w:cstheme="minorBidi"/>
      <w:sz w:val="28"/>
      <w:szCs w:val="28"/>
    </w:rPr>
  </w:style>
  <w:style w:type="paragraph" w:customStyle="1" w:styleId="93">
    <w:name w:val="文章正文"/>
    <w:basedOn w:val="1"/>
    <w:qFormat/>
    <w:uiPriority w:val="0"/>
    <w:pPr>
      <w:widowControl w:val="0"/>
      <w:adjustRightInd w:val="0"/>
      <w:snapToGrid w:val="0"/>
      <w:ind w:firstLine="560"/>
    </w:pPr>
    <w:rPr>
      <w:rFonts w:ascii="宋体" w:hAnsi="宋体" w:cs="Times New Roman"/>
      <w:szCs w:val="24"/>
    </w:rPr>
  </w:style>
  <w:style w:type="paragraph" w:customStyle="1" w:styleId="94">
    <w:name w:val="标准正文"/>
    <w:basedOn w:val="19"/>
    <w:link w:val="95"/>
    <w:qFormat/>
    <w:uiPriority w:val="0"/>
    <w:pPr>
      <w:keepNext/>
      <w:widowControl w:val="0"/>
      <w:spacing w:after="0"/>
      <w:ind w:left="0" w:leftChars="0" w:firstLine="420"/>
    </w:pPr>
    <w:rPr>
      <w:rFonts w:ascii="宋体" w:hAnsi="宋体" w:eastAsia="宋体" w:cs="Times New Roman"/>
      <w:sz w:val="20"/>
      <w:szCs w:val="21"/>
      <w:lang w:val="zh-CN"/>
    </w:rPr>
  </w:style>
  <w:style w:type="character" w:customStyle="1" w:styleId="95">
    <w:name w:val="标准正文 Char"/>
    <w:link w:val="94"/>
    <w:qFormat/>
    <w:uiPriority w:val="0"/>
    <w:rPr>
      <w:rFonts w:ascii="宋体" w:hAnsi="宋体"/>
      <w:szCs w:val="21"/>
      <w:lang w:val="zh-CN" w:eastAsia="zh-CN"/>
    </w:rPr>
  </w:style>
  <w:style w:type="paragraph" w:customStyle="1" w:styleId="96">
    <w:name w:val="段"/>
    <w:link w:val="98"/>
    <w:qFormat/>
    <w:uiPriority w:val="0"/>
    <w:pPr>
      <w:jc w:val="both"/>
    </w:pPr>
    <w:rPr>
      <w:rFonts w:ascii="黑体" w:hAnsi="Times New Roman" w:eastAsia="黑体" w:cs="Times New Roman"/>
      <w:color w:val="FF0000"/>
      <w:szCs w:val="21"/>
      <w:lang w:val="en-US" w:eastAsia="zh-CN" w:bidi="ar-SA"/>
    </w:rPr>
  </w:style>
  <w:style w:type="paragraph" w:customStyle="1" w:styleId="97">
    <w:name w:val="一级条标题"/>
    <w:basedOn w:val="1"/>
    <w:next w:val="96"/>
    <w:qFormat/>
    <w:uiPriority w:val="0"/>
    <w:pPr>
      <w:numPr>
        <w:ilvl w:val="2"/>
        <w:numId w:val="3"/>
      </w:numPr>
      <w:tabs>
        <w:tab w:val="left" w:pos="0"/>
      </w:tabs>
      <w:ind w:firstLine="0" w:firstLineChars="0"/>
      <w:outlineLvl w:val="2"/>
    </w:pPr>
    <w:rPr>
      <w:rFonts w:ascii="黑体" w:hAnsi="宋体" w:eastAsia="黑体" w:cs="Times New Roman"/>
      <w:sz w:val="30"/>
      <w:szCs w:val="30"/>
    </w:rPr>
  </w:style>
  <w:style w:type="character" w:customStyle="1" w:styleId="98">
    <w:name w:val="段 Char"/>
    <w:link w:val="96"/>
    <w:qFormat/>
    <w:uiPriority w:val="0"/>
    <w:rPr>
      <w:rFonts w:ascii="黑体" w:eastAsia="黑体"/>
      <w:color w:val="FF0000"/>
      <w:szCs w:val="21"/>
    </w:rPr>
  </w:style>
  <w:style w:type="paragraph" w:customStyle="1" w:styleId="99">
    <w:name w:val="样式14"/>
    <w:basedOn w:val="5"/>
    <w:qFormat/>
    <w:uiPriority w:val="0"/>
    <w:pPr>
      <w:widowControl w:val="0"/>
      <w:numPr>
        <w:ilvl w:val="5"/>
        <w:numId w:val="3"/>
      </w:numPr>
      <w:spacing w:before="0" w:after="0" w:line="360" w:lineRule="auto"/>
      <w:jc w:val="left"/>
    </w:pPr>
    <w:rPr>
      <w:rFonts w:ascii="宋体" w:hAnsi="宋体" w:eastAsia="宋体" w:cs="Times New Roman"/>
      <w:b w:val="0"/>
      <w:bCs w:val="0"/>
      <w:color w:val="000000"/>
      <w:sz w:val="20"/>
      <w:szCs w:val="21"/>
      <w:lang w:val="zh-CN"/>
    </w:rPr>
  </w:style>
  <w:style w:type="paragraph" w:customStyle="1" w:styleId="100">
    <w:name w:val="6级正文"/>
    <w:basedOn w:val="1"/>
    <w:link w:val="101"/>
    <w:qFormat/>
    <w:uiPriority w:val="0"/>
    <w:pPr>
      <w:widowControl w:val="0"/>
      <w:ind w:firstLine="444"/>
    </w:pPr>
    <w:rPr>
      <w:rFonts w:ascii="宋体" w:hAnsi="宋体" w:eastAsia="宋体" w:cs="Times New Roman"/>
      <w:spacing w:val="6"/>
      <w:sz w:val="20"/>
      <w:szCs w:val="21"/>
      <w:lang w:val="zh-CN"/>
    </w:rPr>
  </w:style>
  <w:style w:type="character" w:customStyle="1" w:styleId="101">
    <w:name w:val="6级正文 Char"/>
    <w:link w:val="100"/>
    <w:qFormat/>
    <w:uiPriority w:val="0"/>
    <w:rPr>
      <w:rFonts w:ascii="宋体" w:hAnsi="宋体"/>
      <w:spacing w:val="6"/>
      <w:szCs w:val="21"/>
      <w:lang w:val="zh-CN" w:eastAsia="zh-CN"/>
    </w:rPr>
  </w:style>
  <w:style w:type="paragraph" w:customStyle="1" w:styleId="102">
    <w:name w:val="_Style 20"/>
    <w:basedOn w:val="1"/>
    <w:next w:val="1"/>
    <w:qFormat/>
    <w:uiPriority w:val="34"/>
    <w:pPr>
      <w:widowControl w:val="0"/>
      <w:ind w:firstLine="420"/>
    </w:pPr>
    <w:rPr>
      <w:rFonts w:ascii="Times New Roman" w:hAnsi="Times New Roman" w:eastAsia="宋体" w:cs="Times New Roman"/>
      <w:sz w:val="24"/>
      <w:szCs w:val="22"/>
      <w:lang w:val="zh-CN"/>
    </w:rPr>
  </w:style>
  <w:style w:type="paragraph" w:customStyle="1" w:styleId="103">
    <w:name w:val="[正文]"/>
    <w:basedOn w:val="1"/>
    <w:qFormat/>
    <w:uiPriority w:val="0"/>
    <w:pPr>
      <w:widowControl w:val="0"/>
      <w:ind w:firstLine="480"/>
    </w:pPr>
    <w:rPr>
      <w:rFonts w:ascii="Times New Roman" w:hAnsi="Times New Roman" w:eastAsia="宋体" w:cs="Times New Roman"/>
      <w:kern w:val="2"/>
      <w:sz w:val="24"/>
      <w:szCs w:val="24"/>
    </w:rPr>
  </w:style>
  <w:style w:type="paragraph" w:customStyle="1" w:styleId="104">
    <w:name w:val="WJY文"/>
    <w:basedOn w:val="1"/>
    <w:link w:val="105"/>
    <w:qFormat/>
    <w:uiPriority w:val="0"/>
    <w:pPr>
      <w:widowControl w:val="0"/>
      <w:ind w:firstLine="480" w:firstLineChars="0"/>
    </w:pPr>
    <w:rPr>
      <w:rFonts w:ascii="Times New Roman" w:hAnsi="Times New Roman" w:eastAsia="仿宋"/>
      <w:kern w:val="2"/>
      <w:sz w:val="24"/>
      <w:szCs w:val="24"/>
    </w:rPr>
  </w:style>
  <w:style w:type="character" w:customStyle="1" w:styleId="105">
    <w:name w:val="WJY文 字符"/>
    <w:basedOn w:val="42"/>
    <w:link w:val="104"/>
    <w:qFormat/>
    <w:uiPriority w:val="0"/>
    <w:rPr>
      <w:rFonts w:eastAsia="仿宋" w:cstheme="minorBidi"/>
      <w:kern w:val="2"/>
      <w:sz w:val="24"/>
      <w:szCs w:val="24"/>
    </w:rPr>
  </w:style>
  <w:style w:type="table" w:customStyle="1" w:styleId="106">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107">
    <w:name w:val="列表段落 字符"/>
    <w:link w:val="58"/>
    <w:qFormat/>
    <w:uiPriority w:val="34"/>
    <w:rPr>
      <w:rFonts w:ascii="仿宋_GB2312" w:eastAsia="仿宋_GB2312" w:hAnsiTheme="minorHAnsi" w:cstheme="minorBidi"/>
      <w:sz w:val="28"/>
      <w:szCs w:val="28"/>
    </w:rPr>
  </w:style>
  <w:style w:type="paragraph" w:customStyle="1" w:styleId="108">
    <w:name w:val="模板"/>
    <w:basedOn w:val="1"/>
    <w:next w:val="1"/>
    <w:qFormat/>
    <w:uiPriority w:val="0"/>
    <w:pPr>
      <w:spacing w:after="200"/>
      <w:ind w:firstLine="0" w:firstLineChars="0"/>
      <w:jc w:val="left"/>
    </w:pPr>
    <w:rPr>
      <w:rFonts w:ascii="宋体" w:hAnsi="宋体" w:eastAsia="宋体" w:cs="宋体"/>
      <w:sz w:val="24"/>
      <w:szCs w:val="24"/>
    </w:rPr>
  </w:style>
  <w:style w:type="character" w:customStyle="1" w:styleId="109">
    <w:name w:val="未处理的提及1"/>
    <w:basedOn w:val="42"/>
    <w:unhideWhenUsed/>
    <w:qFormat/>
    <w:uiPriority w:val="99"/>
    <w:rPr>
      <w:color w:val="605E5C"/>
      <w:shd w:val="clear" w:color="auto" w:fill="E1DFDD"/>
    </w:rPr>
  </w:style>
  <w:style w:type="paragraph" w:customStyle="1" w:styleId="110">
    <w:name w:val="JRSC 正文"/>
    <w:basedOn w:val="1"/>
    <w:link w:val="111"/>
    <w:qFormat/>
    <w:uiPriority w:val="0"/>
    <w:pPr>
      <w:spacing w:beforeLines="50"/>
      <w:jc w:val="left"/>
    </w:pPr>
    <w:rPr>
      <w:rFonts w:ascii="Times New Roman" w:hAnsi="Times New Roman" w:eastAsia="宋体" w:cs="Times New Roman"/>
      <w:kern w:val="2"/>
      <w:sz w:val="24"/>
      <w:szCs w:val="21"/>
    </w:rPr>
  </w:style>
  <w:style w:type="character" w:customStyle="1" w:styleId="111">
    <w:name w:val="JRSC 正文 Char"/>
    <w:link w:val="110"/>
    <w:qFormat/>
    <w:uiPriority w:val="0"/>
    <w:rPr>
      <w:kern w:val="2"/>
      <w:sz w:val="24"/>
      <w:szCs w:val="21"/>
    </w:rPr>
  </w:style>
  <w:style w:type="character" w:customStyle="1" w:styleId="112">
    <w:name w:val="md-plain"/>
    <w:basedOn w:val="42"/>
    <w:qFormat/>
    <w:uiPriority w:val="0"/>
  </w:style>
  <w:style w:type="character" w:customStyle="1" w:styleId="113">
    <w:name w:val="表格内容 字符"/>
    <w:link w:val="114"/>
    <w:qFormat/>
    <w:uiPriority w:val="0"/>
    <w:rPr>
      <w:rFonts w:ascii="楷体_GB2312" w:hAnsi="楷体" w:eastAsia="楷体_GB2312"/>
      <w:kern w:val="2"/>
      <w:sz w:val="21"/>
      <w:szCs w:val="21"/>
    </w:rPr>
  </w:style>
  <w:style w:type="paragraph" w:customStyle="1" w:styleId="114">
    <w:name w:val="表格内容"/>
    <w:basedOn w:val="1"/>
    <w:next w:val="1"/>
    <w:link w:val="113"/>
    <w:qFormat/>
    <w:uiPriority w:val="0"/>
    <w:pPr>
      <w:widowControl w:val="0"/>
      <w:adjustRightInd w:val="0"/>
      <w:snapToGrid w:val="0"/>
      <w:spacing w:line="240" w:lineRule="auto"/>
      <w:ind w:firstLine="0" w:firstLineChars="0"/>
      <w:jc w:val="center"/>
    </w:pPr>
    <w:rPr>
      <w:rFonts w:ascii="楷体_GB2312" w:hAnsi="楷体" w:eastAsia="楷体_GB2312" w:cs="Times New Roman"/>
      <w:kern w:val="2"/>
      <w:sz w:val="21"/>
      <w:szCs w:val="21"/>
    </w:rPr>
  </w:style>
  <w:style w:type="paragraph" w:customStyle="1" w:styleId="115">
    <w:name w:val="msonormal"/>
    <w:basedOn w:val="1"/>
    <w:qFormat/>
    <w:uiPriority w:val="0"/>
    <w:pPr>
      <w:spacing w:before="100" w:beforeAutospacing="1" w:after="100" w:afterAutospacing="1" w:line="240" w:lineRule="auto"/>
      <w:ind w:firstLine="0" w:firstLineChars="0"/>
      <w:jc w:val="left"/>
    </w:pPr>
    <w:rPr>
      <w:rFonts w:ascii="宋体" w:hAnsi="宋体" w:eastAsia="宋体" w:cs="宋体"/>
      <w:sz w:val="24"/>
      <w:szCs w:val="24"/>
    </w:rPr>
  </w:style>
  <w:style w:type="paragraph" w:customStyle="1" w:styleId="116">
    <w:name w:val="font5"/>
    <w:basedOn w:val="1"/>
    <w:qFormat/>
    <w:uiPriority w:val="0"/>
    <w:pPr>
      <w:spacing w:before="100" w:beforeAutospacing="1" w:after="100" w:afterAutospacing="1" w:line="240" w:lineRule="auto"/>
      <w:ind w:firstLine="0" w:firstLineChars="0"/>
      <w:jc w:val="left"/>
    </w:pPr>
    <w:rPr>
      <w:rFonts w:ascii="等线" w:hAnsi="等线" w:eastAsia="等线" w:cs="宋体"/>
      <w:sz w:val="18"/>
      <w:szCs w:val="18"/>
    </w:rPr>
  </w:style>
  <w:style w:type="paragraph" w:customStyle="1" w:styleId="117">
    <w:name w:val="font6"/>
    <w:basedOn w:val="1"/>
    <w:qFormat/>
    <w:uiPriority w:val="0"/>
    <w:pPr>
      <w:spacing w:before="100" w:beforeAutospacing="1" w:after="100" w:afterAutospacing="1" w:line="240" w:lineRule="auto"/>
      <w:ind w:firstLine="0" w:firstLineChars="0"/>
      <w:jc w:val="left"/>
    </w:pPr>
    <w:rPr>
      <w:rFonts w:hAnsi="宋体" w:cs="宋体"/>
      <w:color w:val="000000"/>
      <w:sz w:val="20"/>
      <w:szCs w:val="20"/>
    </w:rPr>
  </w:style>
  <w:style w:type="paragraph" w:customStyle="1" w:styleId="118">
    <w:name w:val="font7"/>
    <w:basedOn w:val="1"/>
    <w:qFormat/>
    <w:uiPriority w:val="0"/>
    <w:pPr>
      <w:spacing w:before="100" w:beforeAutospacing="1" w:after="100" w:afterAutospacing="1" w:line="240" w:lineRule="auto"/>
      <w:ind w:firstLine="0" w:firstLineChars="0"/>
      <w:jc w:val="left"/>
    </w:pPr>
    <w:rPr>
      <w:rFonts w:ascii="宋体" w:hAnsi="宋体" w:eastAsia="宋体" w:cs="宋体"/>
      <w:color w:val="000000"/>
      <w:sz w:val="20"/>
      <w:szCs w:val="20"/>
    </w:rPr>
  </w:style>
  <w:style w:type="paragraph" w:customStyle="1" w:styleId="119">
    <w:name w:val="font8"/>
    <w:basedOn w:val="1"/>
    <w:qFormat/>
    <w:uiPriority w:val="0"/>
    <w:pPr>
      <w:spacing w:before="100" w:beforeAutospacing="1" w:after="100" w:afterAutospacing="1" w:line="240" w:lineRule="auto"/>
      <w:ind w:firstLine="0" w:firstLineChars="0"/>
      <w:jc w:val="left"/>
    </w:pPr>
    <w:rPr>
      <w:rFonts w:hAnsi="宋体" w:cs="宋体"/>
      <w:b/>
      <w:bCs/>
      <w:color w:val="000000"/>
      <w:sz w:val="20"/>
      <w:szCs w:val="20"/>
    </w:rPr>
  </w:style>
  <w:style w:type="paragraph" w:customStyle="1" w:styleId="120">
    <w:name w:val="font9"/>
    <w:basedOn w:val="1"/>
    <w:qFormat/>
    <w:uiPriority w:val="0"/>
    <w:pPr>
      <w:spacing w:before="100" w:beforeAutospacing="1" w:after="100" w:afterAutospacing="1" w:line="240" w:lineRule="auto"/>
      <w:ind w:firstLine="0" w:firstLineChars="0"/>
      <w:jc w:val="left"/>
    </w:pPr>
    <w:rPr>
      <w:rFonts w:ascii="宋体" w:hAnsi="宋体" w:eastAsia="宋体" w:cs="宋体"/>
      <w:b/>
      <w:bCs/>
      <w:color w:val="000000"/>
      <w:sz w:val="20"/>
      <w:szCs w:val="20"/>
    </w:rPr>
  </w:style>
  <w:style w:type="paragraph" w:customStyle="1" w:styleId="121">
    <w:name w:val="font10"/>
    <w:basedOn w:val="1"/>
    <w:qFormat/>
    <w:uiPriority w:val="0"/>
    <w:pPr>
      <w:spacing w:before="100" w:beforeAutospacing="1" w:after="100" w:afterAutospacing="1" w:line="240" w:lineRule="auto"/>
      <w:ind w:firstLine="0" w:firstLineChars="0"/>
      <w:jc w:val="left"/>
    </w:pPr>
    <w:rPr>
      <w:rFonts w:ascii="等线" w:hAnsi="等线" w:eastAsia="等线" w:cs="宋体"/>
      <w:color w:val="000000"/>
      <w:sz w:val="20"/>
      <w:szCs w:val="20"/>
    </w:rPr>
  </w:style>
  <w:style w:type="paragraph" w:customStyle="1" w:styleId="122">
    <w:name w:val="xl6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hAnsi="宋体" w:cs="宋体"/>
      <w:sz w:val="20"/>
      <w:szCs w:val="20"/>
    </w:rPr>
  </w:style>
  <w:style w:type="paragraph" w:customStyle="1" w:styleId="123">
    <w:name w:val="xl66"/>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hAnsi="宋体" w:cs="宋体"/>
      <w:sz w:val="20"/>
      <w:szCs w:val="20"/>
    </w:rPr>
  </w:style>
  <w:style w:type="paragraph" w:customStyle="1" w:styleId="124">
    <w:name w:val="xl6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sz w:val="20"/>
      <w:szCs w:val="20"/>
    </w:rPr>
  </w:style>
  <w:style w:type="paragraph" w:customStyle="1" w:styleId="125">
    <w:name w:val="xl6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ascii="宋体" w:hAnsi="宋体" w:eastAsia="宋体" w:cs="宋体"/>
      <w:sz w:val="20"/>
      <w:szCs w:val="20"/>
    </w:rPr>
  </w:style>
  <w:style w:type="paragraph" w:customStyle="1" w:styleId="126">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hAnsi="宋体" w:cs="宋体"/>
      <w:sz w:val="20"/>
      <w:szCs w:val="20"/>
    </w:rPr>
  </w:style>
  <w:style w:type="paragraph" w:customStyle="1" w:styleId="127">
    <w:name w:val="xl70"/>
    <w:basedOn w:val="1"/>
    <w:qFormat/>
    <w:uiPriority w:val="0"/>
    <w:pPr>
      <w:pBdr>
        <w:left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hAnsi="宋体" w:cs="宋体"/>
      <w:sz w:val="20"/>
      <w:szCs w:val="20"/>
    </w:rPr>
  </w:style>
  <w:style w:type="paragraph" w:customStyle="1" w:styleId="128">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textAlignment w:val="center"/>
    </w:pPr>
    <w:rPr>
      <w:rFonts w:hAnsi="宋体" w:cs="宋体"/>
      <w:sz w:val="20"/>
      <w:szCs w:val="20"/>
    </w:rPr>
  </w:style>
  <w:style w:type="paragraph" w:customStyle="1" w:styleId="129">
    <w:name w:val="xl7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textAlignment w:val="center"/>
    </w:pPr>
    <w:rPr>
      <w:rFonts w:ascii="宋体" w:hAnsi="宋体" w:eastAsia="宋体" w:cs="宋体"/>
      <w:sz w:val="20"/>
      <w:szCs w:val="20"/>
    </w:rPr>
  </w:style>
  <w:style w:type="paragraph" w:customStyle="1" w:styleId="130">
    <w:name w:val="xl73"/>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hAnsi="宋体" w:cs="宋体"/>
      <w:sz w:val="20"/>
      <w:szCs w:val="20"/>
    </w:rPr>
  </w:style>
  <w:style w:type="paragraph" w:customStyle="1" w:styleId="131">
    <w:name w:val="xl74"/>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ind w:firstLine="0" w:firstLineChars="0"/>
      <w:jc w:val="center"/>
      <w:textAlignment w:val="center"/>
    </w:pPr>
    <w:rPr>
      <w:rFonts w:hAnsi="宋体" w:cs="宋体"/>
      <w:b/>
      <w:bCs/>
      <w:sz w:val="20"/>
      <w:szCs w:val="20"/>
    </w:rPr>
  </w:style>
  <w:style w:type="paragraph" w:customStyle="1" w:styleId="132">
    <w:name w:val="xl75"/>
    <w:basedOn w:val="1"/>
    <w:qFormat/>
    <w:uiPriority w:val="0"/>
    <w:pPr>
      <w:pBdr>
        <w:top w:val="single" w:color="auto" w:sz="4" w:space="0"/>
        <w:bottom w:val="single" w:color="auto" w:sz="4" w:space="0"/>
      </w:pBdr>
      <w:shd w:val="clear" w:color="000000" w:fill="FFFFFF"/>
      <w:spacing w:before="100" w:beforeAutospacing="1" w:after="100" w:afterAutospacing="1" w:line="240" w:lineRule="auto"/>
      <w:ind w:firstLine="0" w:firstLineChars="0"/>
      <w:jc w:val="center"/>
      <w:textAlignment w:val="center"/>
    </w:pPr>
    <w:rPr>
      <w:rFonts w:hAnsi="宋体" w:cs="宋体"/>
      <w:b/>
      <w:bCs/>
      <w:sz w:val="20"/>
      <w:szCs w:val="20"/>
    </w:rPr>
  </w:style>
  <w:style w:type="paragraph" w:customStyle="1" w:styleId="133">
    <w:name w:val="xl76"/>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hAnsi="宋体" w:cs="宋体"/>
      <w:b/>
      <w:bCs/>
      <w:sz w:val="20"/>
      <w:szCs w:val="20"/>
    </w:rPr>
  </w:style>
  <w:style w:type="paragraph" w:customStyle="1" w:styleId="134">
    <w:name w:val="xl7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hAnsi="宋体" w:cs="宋体"/>
      <w:b/>
      <w:bCs/>
      <w:sz w:val="20"/>
      <w:szCs w:val="20"/>
    </w:rPr>
  </w:style>
  <w:style w:type="paragraph" w:customStyle="1" w:styleId="135">
    <w:name w:val="xl7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textAlignment w:val="center"/>
    </w:pPr>
    <w:rPr>
      <w:rFonts w:hAnsi="宋体" w:cs="宋体"/>
      <w:b/>
      <w:bCs/>
      <w:sz w:val="20"/>
      <w:szCs w:val="20"/>
    </w:rPr>
  </w:style>
  <w:style w:type="paragraph" w:customStyle="1" w:styleId="136">
    <w:name w:val="xl79"/>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sz w:val="20"/>
      <w:szCs w:val="20"/>
    </w:rPr>
  </w:style>
  <w:style w:type="paragraph" w:customStyle="1" w:styleId="137">
    <w:name w:val="xl80"/>
    <w:basedOn w:val="1"/>
    <w:qFormat/>
    <w:uiPriority w:val="0"/>
    <w:pPr>
      <w:pBdr>
        <w:left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sz w:val="20"/>
      <w:szCs w:val="20"/>
    </w:rPr>
  </w:style>
  <w:style w:type="paragraph" w:customStyle="1" w:styleId="138">
    <w:name w:val="xl8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sz w:val="20"/>
      <w:szCs w:val="20"/>
    </w:rPr>
  </w:style>
  <w:style w:type="paragraph" w:customStyle="1" w:styleId="139">
    <w:name w:val="xl8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hAnsi="宋体" w:cs="宋体"/>
      <w:b/>
      <w:bCs/>
      <w:sz w:val="20"/>
      <w:szCs w:val="20"/>
    </w:rPr>
  </w:style>
  <w:style w:type="paragraph" w:customStyle="1" w:styleId="140">
    <w:name w:val="xl83"/>
    <w:basedOn w:val="1"/>
    <w:qFormat/>
    <w:uiPriority w:val="0"/>
    <w:pPr>
      <w:shd w:val="clear" w:color="000000" w:fill="FFFFFF"/>
      <w:spacing w:before="100" w:beforeAutospacing="1" w:after="100" w:afterAutospacing="1" w:line="240" w:lineRule="auto"/>
      <w:ind w:firstLine="0" w:firstLineChars="0"/>
      <w:jc w:val="left"/>
    </w:pPr>
    <w:rPr>
      <w:rFonts w:ascii="宋体" w:hAnsi="宋体" w:eastAsia="宋体" w:cs="宋体"/>
      <w:sz w:val="20"/>
      <w:szCs w:val="20"/>
    </w:rPr>
  </w:style>
  <w:style w:type="paragraph" w:customStyle="1" w:styleId="141">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sz w:val="20"/>
      <w:szCs w:val="20"/>
    </w:rPr>
  </w:style>
  <w:style w:type="paragraph" w:customStyle="1" w:styleId="142">
    <w:name w:val="列表段落2"/>
    <w:basedOn w:val="1"/>
    <w:qFormat/>
    <w:uiPriority w:val="34"/>
    <w:pPr>
      <w:ind w:firstLine="420"/>
    </w:pPr>
  </w:style>
  <w:style w:type="character" w:customStyle="1" w:styleId="143">
    <w:name w:val="未处理的提及2"/>
    <w:basedOn w:val="42"/>
    <w:unhideWhenUsed/>
    <w:qFormat/>
    <w:uiPriority w:val="99"/>
    <w:rPr>
      <w:color w:val="605E5C"/>
      <w:shd w:val="clear" w:color="auto" w:fill="E1DFDD"/>
    </w:rPr>
  </w:style>
  <w:style w:type="paragraph" w:customStyle="1" w:styleId="144">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sz w:val="24"/>
      <w:szCs w:val="24"/>
    </w:rPr>
  </w:style>
  <w:style w:type="paragraph" w:customStyle="1" w:styleId="145">
    <w:name w:val="xl6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right"/>
      <w:textAlignment w:val="center"/>
    </w:pPr>
    <w:rPr>
      <w:rFonts w:ascii="仿宋" w:hAnsi="仿宋" w:eastAsia="仿宋" w:cs="宋体"/>
      <w:color w:val="000000"/>
      <w:sz w:val="20"/>
      <w:szCs w:val="20"/>
    </w:rPr>
  </w:style>
  <w:style w:type="paragraph" w:customStyle="1" w:styleId="146">
    <w:name w:val="样式 首行缩进:  2 字符"/>
    <w:basedOn w:val="1"/>
    <w:qFormat/>
    <w:uiPriority w:val="0"/>
    <w:pPr>
      <w:spacing w:line="400" w:lineRule="exact"/>
    </w:pPr>
    <w:rPr>
      <w:rFonts w:ascii="Times New Roman" w:hAnsi="Times New Roman" w:eastAsia="宋体" w:cs="Times New Roman"/>
      <w:sz w:val="24"/>
    </w:rPr>
  </w:style>
  <w:style w:type="paragraph" w:styleId="147">
    <w:name w:val="List Paragraph"/>
    <w:basedOn w:val="1"/>
    <w:unhideWhenUsed/>
    <w:qFormat/>
    <w:uiPriority w:val="99"/>
    <w:pPr>
      <w:ind w:firstLine="420"/>
    </w:pPr>
  </w:style>
  <w:style w:type="paragraph" w:customStyle="1" w:styleId="148">
    <w:name w:val="列出段落11"/>
    <w:basedOn w:val="1"/>
    <w:qFormat/>
    <w:uiPriority w:val="34"/>
    <w:pPr>
      <w:ind w:firstLine="420"/>
    </w:pPr>
  </w:style>
  <w:style w:type="table" w:customStyle="1" w:styleId="149">
    <w:name w:val="Table Normal"/>
    <w:unhideWhenUsed/>
    <w:qFormat/>
    <w:uiPriority w:val="0"/>
    <w:tblPr>
      <w:tblCellMar>
        <w:top w:w="0" w:type="dxa"/>
        <w:left w:w="0" w:type="dxa"/>
        <w:bottom w:w="0" w:type="dxa"/>
        <w:right w:w="0" w:type="dxa"/>
      </w:tblCellMar>
    </w:tblPr>
  </w:style>
  <w:style w:type="paragraph" w:customStyle="1" w:styleId="150">
    <w:name w:val="4.正文"/>
    <w:basedOn w:val="1"/>
    <w:qFormat/>
    <w:uiPriority w:val="0"/>
    <w:pPr>
      <w:tabs>
        <w:tab w:val="left" w:pos="640"/>
      </w:tabs>
      <w:spacing w:line="500" w:lineRule="exact"/>
      <w:ind w:firstLine="480"/>
    </w:pPr>
    <w:rPr>
      <w:rFonts w:ascii="Times New Roman" w:hAnsi="Times New Roman" w:eastAsia="宋体" w:cs="宋体"/>
      <w:color w:val="000000"/>
    </w:rPr>
  </w:style>
  <w:style w:type="paragraph" w:customStyle="1" w:styleId="151">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Table Text"/>
    <w:basedOn w:val="1"/>
    <w:semiHidden/>
    <w:qFormat/>
    <w:uiPriority w:val="0"/>
    <w:rPr>
      <w:rFonts w:ascii="宋体" w:hAnsi="宋体" w:eastAsia="宋体" w:cs="宋体"/>
      <w:sz w:val="33"/>
      <w:szCs w:val="33"/>
      <w:lang w:eastAsia="en-US"/>
    </w:rPr>
  </w:style>
  <w:style w:type="paragraph" w:customStyle="1" w:styleId="153">
    <w:name w:val="四级标题"/>
    <w:basedOn w:val="24"/>
    <w:next w:val="28"/>
    <w:qFormat/>
    <w:uiPriority w:val="0"/>
    <w:pPr>
      <w:widowControl w:val="0"/>
      <w:spacing w:line="240" w:lineRule="auto"/>
      <w:ind w:firstLine="0" w:firstLineChars="0"/>
    </w:pPr>
    <w:rPr>
      <w:rFonts w:eastAsia="黑体"/>
      <w:kern w:val="2"/>
      <w:sz w:val="24"/>
      <w:szCs w:val="24"/>
    </w:rPr>
  </w:style>
  <w:style w:type="paragraph" w:customStyle="1" w:styleId="154">
    <w:name w:val="普通(网站)1"/>
    <w:basedOn w:val="1"/>
    <w:qFormat/>
    <w:uiPriority w:val="2"/>
    <w:pPr>
      <w:widowControl/>
      <w:spacing w:before="100" w:after="100"/>
      <w:jc w:val="left"/>
    </w:pPr>
    <w:rPr>
      <w:rFonts w:ascii="宋体" w:hAnsi="宋体"/>
      <w:kern w:val="0"/>
      <w:sz w:val="24"/>
    </w:rPr>
  </w:style>
  <w:style w:type="character" w:customStyle="1" w:styleId="155">
    <w:name w:val="NormalCharacter"/>
    <w:qFormat/>
    <w:uiPriority w:val="0"/>
  </w:style>
  <w:style w:type="paragraph" w:customStyle="1" w:styleId="156">
    <w:name w:val="PlainText"/>
    <w:basedOn w:val="1"/>
    <w:qFormat/>
    <w:uiPriority w:val="6"/>
    <w:rPr>
      <w:rFonts w:ascii="宋体" w:hAnsi="宋体" w:cs="Courier New"/>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6520</Words>
  <Characters>6787</Characters>
  <Lines>151</Lines>
  <Paragraphs>42</Paragraphs>
  <TotalTime>17</TotalTime>
  <ScaleCrop>false</ScaleCrop>
  <LinksUpToDate>false</LinksUpToDate>
  <CharactersWithSpaces>7182</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2024-10-15T03:14:00Z</dcterms:created>
  <dc:creator>刘欢</dc:creator>
  <cp:lastModifiedBy>DALL</cp:lastModifiedBy>
  <cp:lastPrinted>2024-10-15T06:09:00Z</cp:lastPrinted>
  <dcterms:modified xsi:type="dcterms:W3CDTF">2026-06-08T04:17:46Z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7FD1F8EA53B84881B26ACB7AF7008256_13</vt:lpwstr>
  </property>
  <property fmtid="{D5CDD505-2E9C-101B-9397-08002B2CF9AE}" pid="4" name="KSOTemplateDocerSaveRecord">
    <vt:lpwstr>eyJoZGlkIjoiMTc3OGY1ZWI4NmMwNmFiM2IwZTNiYzkzNzZmOWJlYTgiLCJ1c2VySWQiOiIyOTI2OTk2OTMifQ==</vt:lpwstr>
  </property>
</Properties>
</file>