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31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台源光瓶酒产品介绍</w:t>
      </w:r>
    </w:p>
    <w:p w14:paraId="6CC624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4DA306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产品简介​</w:t>
      </w:r>
    </w:p>
    <w:p w14:paraId="2A4BD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台源光瓶酒是茅台保健酒业旗下核心战略产品，以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酱香光瓶选台源，茅台保健第一款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为传播主张，</w:t>
      </w:r>
      <w:r>
        <w:rPr>
          <w:rFonts w:hint="eastAsia"/>
          <w:sz w:val="32"/>
          <w:szCs w:val="32"/>
          <w:lang w:val="en-US" w:eastAsia="zh-CN"/>
        </w:rPr>
        <w:t>积极</w:t>
      </w:r>
      <w:r>
        <w:rPr>
          <w:rFonts w:hint="default"/>
          <w:sz w:val="32"/>
          <w:szCs w:val="32"/>
          <w:lang w:val="en-US" w:eastAsia="zh-CN"/>
        </w:rPr>
        <w:t>切入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酱香光瓶酒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细分赛道。产品坚持纯粮酿造，通过去包装化实现</w:t>
      </w:r>
      <w:r>
        <w:rPr>
          <w:rFonts w:hint="eastAsia"/>
          <w:sz w:val="32"/>
          <w:szCs w:val="32"/>
          <w:lang w:val="en-US" w:eastAsia="zh-CN"/>
        </w:rPr>
        <w:t>更高</w:t>
      </w:r>
      <w:r>
        <w:rPr>
          <w:rFonts w:hint="default"/>
          <w:sz w:val="32"/>
          <w:szCs w:val="32"/>
          <w:lang w:val="en-US" w:eastAsia="zh-CN"/>
        </w:rPr>
        <w:t>性价比，面向日常自饮、朋友小聚、夜宵烧烤等轻松饮酒场景，倡导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自在无压力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的现代饮酒理念。</w:t>
      </w:r>
    </w:p>
    <w:p w14:paraId="5916C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在产品设计上，台源创新构建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五棱五</w:t>
      </w:r>
      <w:bookmarkStart w:id="0" w:name="_GoBack"/>
      <w:bookmarkEnd w:id="0"/>
      <w:r>
        <w:rPr>
          <w:rFonts w:hint="default"/>
          <w:sz w:val="32"/>
          <w:szCs w:val="32"/>
          <w:lang w:val="en-US" w:eastAsia="zh-CN"/>
        </w:rPr>
        <w:t>面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瓶型系统，将品牌、品质、口感、外观、价值五大核心维度融入瓶体结构，并分别对应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五福文化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寓意，形成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品酒即享福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的情感共鸣，在光瓶酒市场中树立了独具辨识度的品质形象与文化内涵。</w:t>
      </w:r>
    </w:p>
    <w:p w14:paraId="1652562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Chars="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产品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创新点​</w:t>
      </w:r>
    </w:p>
    <w:p w14:paraId="599B709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品牌面 · 文化赋能与信任背书​</w:t>
      </w:r>
    </w:p>
    <w:p w14:paraId="4C8646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32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以茅台集团品牌实力为支撑，构建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大厂出品、品质可信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的消费认知。通过将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五福文化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（安康福、和美福、自强福、事业福、欢聚福）融入瓶型设计，赋予产品情感价值与吉祥寓意，形成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喝台源，享五福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的差异化记忆点，提升品牌文化厚度与用户认同感。</w:t>
      </w:r>
    </w:p>
    <w:p w14:paraId="1B1D7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22" w:leftChars="197" w:firstLine="0" w:firstLineChars="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t>品质面 · 工艺传承与口感创新​</w:t>
      </w:r>
    </w:p>
    <w:p w14:paraId="364EE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32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严格遵循酱香酒核心工艺，采用100%纯粮固态发酵，酒体清亮透明，酱香突出。在保持传统风味的基础上，</w:t>
      </w:r>
      <w:r>
        <w:rPr>
          <w:rFonts w:hint="eastAsia"/>
          <w:sz w:val="32"/>
          <w:szCs w:val="32"/>
          <w:lang w:val="en-US" w:eastAsia="zh-CN"/>
        </w:rPr>
        <w:t>主打“</w:t>
      </w:r>
      <w:r>
        <w:rPr>
          <w:rFonts w:hint="default"/>
          <w:sz w:val="32"/>
          <w:szCs w:val="32"/>
          <w:lang w:val="en-US" w:eastAsia="zh-CN"/>
        </w:rPr>
        <w:t>柔和酱香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口感体系，通过优化勾调工艺降低传统酱酒的烈感，实现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入口顺、下喉畅、回味长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的品饮体验，拓宽消费人群，尤其适合酱香入门及轻饮场景。</w:t>
      </w:r>
    </w:p>
    <w:p w14:paraId="095AF9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32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</w:t>
      </w: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t>口感面 · 层次丰富与饮后舒适​</w:t>
      </w:r>
    </w:p>
    <w:p w14:paraId="22313C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32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酒体香气层次丰富，融合曲香、烘焙香与果香，口感协调饱满。强调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顺滑不冲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的饮用体验，契合现代消费者对轻松饮酒、微醺的需求。</w:t>
      </w:r>
    </w:p>
    <w:p w14:paraId="2F267CC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Chars="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t>外观面 · 实用美学与场景适配​</w:t>
      </w:r>
    </w:p>
    <w:p w14:paraId="43BF73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瓶体采用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无瓶颈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设计，开瓶便捷，契合即时饮用场景；蒙砂工艺不仅提升质感，更具备避光存酒功能，利于酒体陈化；红盖设计象征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鸿运当头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，增强视觉冲击与美好寓意。五棱瓶型握持感佳，兼具美感与实用性。</w:t>
      </w:r>
    </w:p>
    <w:p w14:paraId="00BBFAF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="0" w:firstLineChars="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t xml:space="preserve">价值面 ·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高性价比</w:t>
      </w: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t>与市场占位​</w:t>
      </w:r>
    </w:p>
    <w:p w14:paraId="2C79A8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32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定位百元价格带，通过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去包装化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控制成本，实现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大厂品质+亲民价格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的高性价比组合，精准解决消费者</w:t>
      </w:r>
      <w:r>
        <w:rPr>
          <w:rFonts w:hint="eastAsia"/>
          <w:sz w:val="32"/>
          <w:szCs w:val="32"/>
          <w:lang w:val="en-US" w:eastAsia="zh-CN"/>
        </w:rPr>
        <w:t>“</w:t>
      </w:r>
      <w:r>
        <w:rPr>
          <w:rFonts w:hint="default"/>
          <w:sz w:val="32"/>
          <w:szCs w:val="32"/>
          <w:lang w:val="en-US" w:eastAsia="zh-CN"/>
        </w:rPr>
        <w:t>选酒难、怕买贵</w:t>
      </w:r>
      <w:r>
        <w:rPr>
          <w:rFonts w:hint="eastAsia"/>
          <w:sz w:val="32"/>
          <w:szCs w:val="32"/>
          <w:lang w:val="en-US" w:eastAsia="zh-CN"/>
        </w:rPr>
        <w:t>”</w:t>
      </w:r>
      <w:r>
        <w:rPr>
          <w:rFonts w:hint="default"/>
          <w:sz w:val="32"/>
          <w:szCs w:val="32"/>
          <w:lang w:val="en-US" w:eastAsia="zh-CN"/>
        </w:rPr>
        <w:t>的痛点。重塑大众酱香酒的价值认知，成为该价格区间中品质与品牌双优的标杆产品。</w:t>
      </w:r>
    </w:p>
    <w:p w14:paraId="6A720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 w14:paraId="12406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12271"/>
    <w:multiLevelType w:val="singleLevel"/>
    <w:tmpl w:val="03212271"/>
    <w:lvl w:ilvl="0" w:tentative="0">
      <w:start w:val="4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abstractNum w:abstractNumId="1">
    <w:nsid w:val="58C95F43"/>
    <w:multiLevelType w:val="singleLevel"/>
    <w:tmpl w:val="58C95F43"/>
    <w:lvl w:ilvl="0" w:tentative="0">
      <w:start w:val="1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abstractNum w:abstractNumId="2">
    <w:nsid w:val="5B9EF763"/>
    <w:multiLevelType w:val="singleLevel"/>
    <w:tmpl w:val="5B9EF763"/>
    <w:lvl w:ilvl="0" w:tentative="0">
      <w:start w:val="1"/>
      <w:numFmt w:val="chineseCounting"/>
      <w:suff w:val="nothing"/>
      <w:lvlText w:val="%1、"/>
      <w:lvlJc w:val="left"/>
      <w:pPr>
        <w:ind w:left="63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70E4B"/>
    <w:rsid w:val="024D0A49"/>
    <w:rsid w:val="09DD3FF5"/>
    <w:rsid w:val="36770E4B"/>
    <w:rsid w:val="49ED73F1"/>
    <w:rsid w:val="599E3A9F"/>
    <w:rsid w:val="6B6B2D4C"/>
    <w:rsid w:val="6E49738C"/>
    <w:rsid w:val="7906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818</Words>
  <Characters>821</Characters>
  <Lines>0</Lines>
  <Paragraphs>0</Paragraphs>
  <TotalTime>21</TotalTime>
  <ScaleCrop>false</ScaleCrop>
  <LinksUpToDate>false</LinksUpToDate>
  <CharactersWithSpaces>831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2025-10-14T05:57:00Z</dcterms:created>
  <dc:creator>wekk_y</dc:creator>
  <cp:lastModifiedBy>wekk_y</cp:lastModifiedBy>
  <cp:lastPrinted>2025-10-14T06:52:00Z</cp:lastPrinted>
  <dcterms:modified xsi:type="dcterms:W3CDTF">2025-10-15T01:23:02Z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4C0A9D3B96984DF8AD781F22EAB10E5F_13</vt:lpwstr>
  </property>
  <property fmtid="{D5CDD505-2E9C-101B-9397-08002B2CF9AE}" pid="4" name="KSOTemplateDocerSaveRecord">
    <vt:lpwstr>eyJoZGlkIjoiM2I0YzgwNDhmNTk0M2IzNzlhMWI2ZGJjYmQ2ZjU0Y2EiLCJ1c2VySWQiOiIyNDkwMjk3MzgifQ==</vt:lpwstr>
  </property>
</Properties>
</file>